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SBVI Heading block"/>
        <w:tblDescription w:val="TSBVI Logo and Texas School for the Blind and Visually Impaired, Outreach Programs; www.tsbvi.edu; 512-454-8631; 1100 W. 45th St., Austin, TX 78756"/>
      </w:tblPr>
      <w:tblGrid>
        <w:gridCol w:w="1375"/>
        <w:gridCol w:w="8885"/>
      </w:tblGrid>
      <w:tr w:rsidR="000469D1" w:rsidTr="000469D1">
        <w:trPr>
          <w:trHeight w:val="1965"/>
          <w:tblHeader/>
        </w:trPr>
        <w:tc>
          <w:tcPr>
            <w:tcW w:w="1375" w:type="dxa"/>
            <w:tcBorders>
              <w:top w:val="nil"/>
              <w:left w:val="nil"/>
              <w:bottom w:val="nil"/>
              <w:right w:val="nil"/>
            </w:tcBorders>
            <w:hideMark/>
          </w:tcPr>
          <w:p w:rsidR="000469D1" w:rsidRDefault="000469D1">
            <w:pPr>
              <w:spacing w:after="0"/>
              <w:rPr>
                <w:color w:val="861714"/>
                <w:sz w:val="32"/>
                <w:szCs w:val="32"/>
              </w:rPr>
            </w:pPr>
            <w:r>
              <w:rPr>
                <w:noProof/>
                <w:color w:val="861714"/>
                <w:sz w:val="32"/>
                <w:szCs w:val="32"/>
              </w:rPr>
              <w:drawing>
                <wp:inline distT="0" distB="0" distL="0" distR="0" wp14:anchorId="4A255901" wp14:editId="15D464A4">
                  <wp:extent cx="762000" cy="673100"/>
                  <wp:effectExtent l="0" t="0" r="0" b="0"/>
                  <wp:docPr id="2" name="Picture 2" descr="TSBVILogoSca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TSBVILogoSca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a:ln>
                            <a:noFill/>
                          </a:ln>
                        </pic:spPr>
                      </pic:pic>
                    </a:graphicData>
                  </a:graphic>
                </wp:inline>
              </w:drawing>
            </w:r>
            <w:bookmarkStart w:id="0" w:name="_heading=h.ufr72u5s73iu"/>
            <w:bookmarkEnd w:id="0"/>
          </w:p>
        </w:tc>
        <w:tc>
          <w:tcPr>
            <w:tcW w:w="8884" w:type="dxa"/>
            <w:tcBorders>
              <w:top w:val="nil"/>
              <w:left w:val="nil"/>
              <w:bottom w:val="nil"/>
              <w:right w:val="nil"/>
            </w:tcBorders>
            <w:hideMark/>
          </w:tcPr>
          <w:p w:rsidR="000469D1" w:rsidRDefault="000469D1">
            <w:pPr>
              <w:spacing w:after="0"/>
              <w:rPr>
                <w:color w:val="861714"/>
                <w:sz w:val="32"/>
                <w:szCs w:val="32"/>
              </w:rPr>
            </w:pPr>
            <w:r>
              <w:rPr>
                <w:noProof/>
                <w:sz w:val="22"/>
                <w:szCs w:val="24"/>
              </w:rPr>
              <w:drawing>
                <wp:anchor distT="0" distB="0" distL="114300" distR="114300" simplePos="0" relativeHeight="251659264" behindDoc="0" locked="0" layoutInCell="1" allowOverlap="1" wp14:anchorId="30E71F45" wp14:editId="2DA7593B">
                  <wp:simplePos x="0" y="0"/>
                  <wp:positionH relativeFrom="column">
                    <wp:posOffset>4612640</wp:posOffset>
                  </wp:positionH>
                  <wp:positionV relativeFrom="paragraph">
                    <wp:posOffset>115570</wp:posOffset>
                  </wp:positionV>
                  <wp:extent cx="805180" cy="688975"/>
                  <wp:effectExtent l="0" t="0" r="0" b="0"/>
                  <wp:wrapSquare wrapText="bothSides"/>
                  <wp:docPr id="3" name="Picture 3" descr="A horseshoe shape encompassing the text, &quot;TEXAS DEAFBLIND PROJECT&quot; above a shape of Texas with Protactile &quot;TDBP&quot; on it." title="Texas Deafblind Project Logo"/>
                  <wp:cNvGraphicFramePr/>
                  <a:graphic xmlns:a="http://schemas.openxmlformats.org/drawingml/2006/main">
                    <a:graphicData uri="http://schemas.openxmlformats.org/drawingml/2006/picture">
                      <pic:pic xmlns:pic="http://schemas.openxmlformats.org/drawingml/2006/picture">
                        <pic:nvPicPr>
                          <pic:cNvPr id="1" name="Picture 1" descr="A horseshoe shape encompassing the text, &quot;TEXAS DEAFBLIND PROJECT&quot; above a shape of Texas with Protactile &quot;TDBP&quot; on it." title="Texas Deafblind Project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5180" cy="687070"/>
                          </a:xfrm>
                          <a:prstGeom prst="rect">
                            <a:avLst/>
                          </a:prstGeom>
                        </pic:spPr>
                      </pic:pic>
                    </a:graphicData>
                  </a:graphic>
                  <wp14:sizeRelH relativeFrom="margin">
                    <wp14:pctWidth>0</wp14:pctWidth>
                  </wp14:sizeRelH>
                  <wp14:sizeRelV relativeFrom="margin">
                    <wp14:pctHeight>0</wp14:pctHeight>
                  </wp14:sizeRelV>
                </wp:anchor>
              </w:drawing>
            </w:r>
            <w:r>
              <w:rPr>
                <w:color w:val="861714"/>
                <w:sz w:val="32"/>
                <w:szCs w:val="32"/>
              </w:rPr>
              <w:t>Texas School for the Blind and Visually Impaired</w:t>
            </w:r>
          </w:p>
          <w:p w:rsidR="000469D1" w:rsidRDefault="000469D1">
            <w:pPr>
              <w:spacing w:after="0"/>
              <w:rPr>
                <w:color w:val="861714"/>
                <w:sz w:val="28"/>
                <w:szCs w:val="28"/>
              </w:rPr>
            </w:pPr>
            <w:r>
              <w:rPr>
                <w:color w:val="861714"/>
                <w:sz w:val="28"/>
                <w:szCs w:val="28"/>
              </w:rPr>
              <w:t xml:space="preserve">Outreach Programs </w:t>
            </w:r>
            <w:r>
              <w:rPr>
                <w:color w:val="861714"/>
              </w:rPr>
              <w:t xml:space="preserve">| </w:t>
            </w:r>
            <w:hyperlink r:id="rId7" w:history="1">
              <w:r>
                <w:rPr>
                  <w:rStyle w:val="Hyperlink"/>
                  <w:color w:val="0000FF"/>
                </w:rPr>
                <w:t>www.tsbvi.edu</w:t>
              </w:r>
            </w:hyperlink>
          </w:p>
          <w:p w:rsidR="000469D1" w:rsidRDefault="000469D1">
            <w:pPr>
              <w:spacing w:after="0"/>
              <w:rPr>
                <w:color w:val="861714"/>
                <w:szCs w:val="24"/>
              </w:rPr>
            </w:pPr>
            <w:r>
              <w:rPr>
                <w:color w:val="861714"/>
              </w:rPr>
              <w:t>512-454-8631 | 1100 W. 45</w:t>
            </w:r>
            <w:r>
              <w:rPr>
                <w:color w:val="861714"/>
                <w:vertAlign w:val="superscript"/>
              </w:rPr>
              <w:t>th</w:t>
            </w:r>
            <w:r>
              <w:rPr>
                <w:color w:val="861714"/>
              </w:rPr>
              <w:t xml:space="preserve"> St. | Austin, TX 78756</w:t>
            </w:r>
          </w:p>
          <w:p w:rsidR="000469D1" w:rsidRDefault="000469D1">
            <w:pPr>
              <w:spacing w:after="0"/>
              <w:ind w:left="1510"/>
              <w:rPr>
                <w:color w:val="861714"/>
              </w:rPr>
            </w:pPr>
            <w:r>
              <w:rPr>
                <w:sz w:val="28"/>
                <w:szCs w:val="28"/>
              </w:rPr>
              <w:t xml:space="preserve">Texas Deafblind Project </w:t>
            </w:r>
            <w:r>
              <w:rPr>
                <w:color w:val="861714"/>
              </w:rPr>
              <w:t xml:space="preserve">| </w:t>
            </w:r>
            <w:hyperlink r:id="rId8" w:history="1">
              <w:r>
                <w:rPr>
                  <w:rStyle w:val="Hyperlink"/>
                </w:rPr>
                <w:t>txdeafblindproject.org</w:t>
              </w:r>
            </w:hyperlink>
          </w:p>
        </w:tc>
      </w:tr>
    </w:tbl>
    <w:p w:rsidR="000469D1" w:rsidRPr="000469D1" w:rsidRDefault="000469D1" w:rsidP="000469D1">
      <w:pPr>
        <w:pStyle w:val="TSBVITitle"/>
      </w:pPr>
      <w:r w:rsidRPr="000469D1">
        <w:t>Harnessing Active Learning for Infants who are Deafblind, Deaf, or Hard of Hearing with Co-occur</w:t>
      </w:r>
      <w:r w:rsidR="0038058B">
        <w:t>r</w:t>
      </w:r>
      <w:r w:rsidRPr="000469D1">
        <w:t>ing Access Needs</w:t>
      </w:r>
    </w:p>
    <w:p w:rsidR="000469D1" w:rsidRPr="000469D1" w:rsidRDefault="000469D1" w:rsidP="006A5877">
      <w:pPr>
        <w:pStyle w:val="HandoutHeading3"/>
        <w:rPr>
          <w:b/>
        </w:rPr>
      </w:pPr>
      <w:r w:rsidRPr="000469D1">
        <w:t>Hillary Keys, M. Ed., TVI, TDB</w:t>
      </w:r>
      <w:bookmarkStart w:id="1" w:name="_GoBack"/>
      <w:bookmarkEnd w:id="1"/>
    </w:p>
    <w:p w:rsidR="000469D1" w:rsidRPr="006A5877" w:rsidRDefault="00D602A6" w:rsidP="006A5877">
      <w:pPr>
        <w:pStyle w:val="HandoutHeading3"/>
        <w:rPr>
          <w:b/>
        </w:rPr>
      </w:pPr>
      <w:hyperlink r:id="rId9" w:history="1">
        <w:r w:rsidR="006A5877" w:rsidRPr="006A5877">
          <w:rPr>
            <w:rStyle w:val="Hyperlink"/>
            <w:color w:val="0000FD"/>
          </w:rPr>
          <w:t>keysh@tsbvi.edu</w:t>
        </w:r>
      </w:hyperlink>
      <w:r w:rsidR="006A5877" w:rsidRPr="006A5877">
        <w:rPr>
          <w:b/>
        </w:rPr>
        <w:t xml:space="preserve"> </w:t>
      </w:r>
      <w:r w:rsidR="000469D1" w:rsidRPr="006A5877">
        <w:t xml:space="preserve"> </w:t>
      </w:r>
    </w:p>
    <w:p w:rsidR="000469D1" w:rsidRPr="006A5877" w:rsidRDefault="000469D1" w:rsidP="006A5877">
      <w:pPr>
        <w:pStyle w:val="HandoutHeading3"/>
        <w:rPr>
          <w:b/>
        </w:rPr>
      </w:pPr>
      <w:r w:rsidRPr="006A5877">
        <w:t>Early Childhood Deafblind Consultant</w:t>
      </w:r>
    </w:p>
    <w:p w:rsidR="000469D1" w:rsidRPr="006A5877" w:rsidRDefault="00D602A6" w:rsidP="006A5877">
      <w:pPr>
        <w:pStyle w:val="HandoutHeading3"/>
        <w:spacing w:after="120"/>
      </w:pPr>
      <w:hyperlink r:id="rId10" w:history="1">
        <w:r w:rsidR="000469D1" w:rsidRPr="006A5877">
          <w:rPr>
            <w:rStyle w:val="Hyperlink"/>
            <w:color w:val="0000FD"/>
          </w:rPr>
          <w:t>Texas Deafblind Project</w:t>
        </w:r>
      </w:hyperlink>
    </w:p>
    <w:p w:rsidR="000469D1" w:rsidRPr="000469D1" w:rsidRDefault="000469D1" w:rsidP="006A5877">
      <w:pPr>
        <w:pStyle w:val="TSBVIHeading1"/>
      </w:pPr>
      <w:r w:rsidRPr="000469D1">
        <w:t>Session Objectives</w:t>
      </w:r>
    </w:p>
    <w:p w:rsidR="000469D1" w:rsidRPr="000469D1" w:rsidRDefault="000469D1" w:rsidP="000469D1">
      <w:pPr>
        <w:numPr>
          <w:ilvl w:val="0"/>
          <w:numId w:val="4"/>
        </w:numPr>
        <w:autoSpaceDE w:val="0"/>
        <w:autoSpaceDN w:val="0"/>
        <w:adjustRightInd w:val="0"/>
        <w:spacing w:after="0"/>
        <w:rPr>
          <w:rFonts w:eastAsia="Times New Roman" w:hAnsi="Times New Roman" w:cs="Arial"/>
          <w:szCs w:val="24"/>
        </w:rPr>
      </w:pPr>
      <w:r w:rsidRPr="000469D1">
        <w:rPr>
          <w:rFonts w:eastAsia="Times New Roman" w:hAnsi="Times New Roman" w:cs="Arial"/>
          <w:szCs w:val="24"/>
        </w:rPr>
        <w:t>Participants will describe the child who may benefit from the Active Learning approach.</w:t>
      </w:r>
    </w:p>
    <w:p w:rsidR="000469D1" w:rsidRPr="000469D1" w:rsidRDefault="000469D1" w:rsidP="000469D1">
      <w:pPr>
        <w:numPr>
          <w:ilvl w:val="0"/>
          <w:numId w:val="4"/>
        </w:numPr>
        <w:autoSpaceDE w:val="0"/>
        <w:autoSpaceDN w:val="0"/>
        <w:adjustRightInd w:val="0"/>
        <w:spacing w:after="0"/>
        <w:rPr>
          <w:rFonts w:eastAsia="Times New Roman" w:hAnsi="Times New Roman" w:cs="Arial"/>
          <w:szCs w:val="24"/>
        </w:rPr>
      </w:pPr>
      <w:r w:rsidRPr="000469D1">
        <w:rPr>
          <w:rFonts w:eastAsia="Times New Roman" w:hAnsi="Times New Roman" w:cs="Arial"/>
          <w:szCs w:val="24"/>
        </w:rPr>
        <w:t>Participants will explain how accessible environments encourage concept and language development.</w:t>
      </w:r>
    </w:p>
    <w:p w:rsidR="000469D1" w:rsidRPr="000469D1" w:rsidRDefault="000469D1" w:rsidP="000469D1">
      <w:pPr>
        <w:numPr>
          <w:ilvl w:val="0"/>
          <w:numId w:val="4"/>
        </w:numPr>
        <w:autoSpaceDE w:val="0"/>
        <w:autoSpaceDN w:val="0"/>
        <w:adjustRightInd w:val="0"/>
        <w:spacing w:after="0"/>
        <w:rPr>
          <w:rFonts w:eastAsia="Times New Roman" w:hAnsi="Times New Roman" w:cs="Arial"/>
          <w:szCs w:val="24"/>
        </w:rPr>
      </w:pPr>
      <w:r w:rsidRPr="000469D1">
        <w:rPr>
          <w:rFonts w:eastAsia="Times New Roman" w:hAnsi="Times New Roman" w:cs="Arial"/>
          <w:szCs w:val="24"/>
        </w:rPr>
        <w:t>Participants will list three ideas for facilitating independent exploration in infants with co-occurring access needs.</w:t>
      </w:r>
    </w:p>
    <w:p w:rsidR="000469D1" w:rsidRPr="006A5877" w:rsidRDefault="00D602A6" w:rsidP="00E21BDF">
      <w:pPr>
        <w:pStyle w:val="TSBVIHeading2"/>
        <w:rPr>
          <w:color w:val="0000FD"/>
        </w:rPr>
      </w:pPr>
      <w:hyperlink r:id="rId11" w:history="1">
        <w:r w:rsidR="000469D1" w:rsidRPr="006A5877">
          <w:rPr>
            <w:rStyle w:val="Hyperlink"/>
            <w:color w:val="0000FD"/>
          </w:rPr>
          <w:t>Active Learning Space</w:t>
        </w:r>
      </w:hyperlink>
    </w:p>
    <w:p w:rsidR="000469D1" w:rsidRPr="00E21BDF" w:rsidRDefault="00D602A6" w:rsidP="004C5124">
      <w:pPr>
        <w:rPr>
          <w:szCs w:val="24"/>
        </w:rPr>
      </w:pPr>
      <w:hyperlink r:id="rId12" w:history="1">
        <w:r w:rsidR="004C5124" w:rsidRPr="006A5877">
          <w:rPr>
            <w:rStyle w:val="Hyperlink"/>
            <w:color w:val="0000FD"/>
            <w:szCs w:val="24"/>
          </w:rPr>
          <w:t>www.activelearningspace.org</w:t>
        </w:r>
      </w:hyperlink>
      <w:r w:rsidR="004C5124" w:rsidRPr="00E21BDF">
        <w:rPr>
          <w:szCs w:val="24"/>
        </w:rPr>
        <w:t xml:space="preserve"> </w:t>
      </w:r>
    </w:p>
    <w:p w:rsidR="000469D1" w:rsidRPr="000469D1" w:rsidRDefault="000469D1" w:rsidP="00E21BDF">
      <w:pPr>
        <w:pStyle w:val="TSBVIHeading2"/>
      </w:pPr>
      <w:r w:rsidRPr="000469D1">
        <w:t>How children learn naturally</w:t>
      </w:r>
    </w:p>
    <w:p w:rsidR="000469D1" w:rsidRPr="00E21BDF" w:rsidRDefault="000469D1" w:rsidP="00E21BDF">
      <w:pPr>
        <w:pStyle w:val="ListParagraph"/>
        <w:numPr>
          <w:ilvl w:val="0"/>
          <w:numId w:val="5"/>
        </w:numPr>
      </w:pPr>
      <w:r w:rsidRPr="00E21BDF">
        <w:t>Movement</w:t>
      </w:r>
    </w:p>
    <w:p w:rsidR="000469D1" w:rsidRPr="00E21BDF" w:rsidRDefault="000469D1" w:rsidP="00E21BDF">
      <w:pPr>
        <w:pStyle w:val="ListParagraph"/>
        <w:numPr>
          <w:ilvl w:val="0"/>
          <w:numId w:val="5"/>
        </w:numPr>
      </w:pPr>
      <w:r w:rsidRPr="00E21BDF">
        <w:t>Touch</w:t>
      </w:r>
    </w:p>
    <w:p w:rsidR="000469D1" w:rsidRPr="00E21BDF" w:rsidRDefault="000469D1" w:rsidP="004C5124">
      <w:pPr>
        <w:pStyle w:val="ListParagraph"/>
        <w:numPr>
          <w:ilvl w:val="0"/>
          <w:numId w:val="5"/>
        </w:numPr>
      </w:pPr>
      <w:r w:rsidRPr="00E21BDF">
        <w:t>Safety</w:t>
      </w:r>
    </w:p>
    <w:p w:rsidR="000469D1" w:rsidRPr="00E21BDF" w:rsidRDefault="000469D1" w:rsidP="00E21BDF">
      <w:pPr>
        <w:pStyle w:val="ListParagraph"/>
        <w:numPr>
          <w:ilvl w:val="0"/>
          <w:numId w:val="5"/>
        </w:numPr>
      </w:pPr>
      <w:r w:rsidRPr="00E21BDF">
        <w:t>Exploration</w:t>
      </w:r>
    </w:p>
    <w:p w:rsidR="000469D1" w:rsidRPr="00E21BDF" w:rsidRDefault="000469D1" w:rsidP="00E21BDF">
      <w:pPr>
        <w:pStyle w:val="ListParagraph"/>
        <w:numPr>
          <w:ilvl w:val="1"/>
          <w:numId w:val="5"/>
        </w:numPr>
      </w:pPr>
      <w:r w:rsidRPr="00E21BDF">
        <w:t>Environment</w:t>
      </w:r>
    </w:p>
    <w:p w:rsidR="000469D1" w:rsidRPr="00E21BDF" w:rsidRDefault="000469D1" w:rsidP="00E21BDF">
      <w:pPr>
        <w:pStyle w:val="ListParagraph"/>
        <w:numPr>
          <w:ilvl w:val="1"/>
          <w:numId w:val="5"/>
        </w:numPr>
      </w:pPr>
      <w:r w:rsidRPr="00E21BDF">
        <w:t>Objects</w:t>
      </w:r>
    </w:p>
    <w:p w:rsidR="000469D1" w:rsidRPr="00E21BDF" w:rsidRDefault="000469D1" w:rsidP="00E21BDF">
      <w:pPr>
        <w:pStyle w:val="ListParagraph"/>
        <w:numPr>
          <w:ilvl w:val="0"/>
          <w:numId w:val="5"/>
        </w:numPr>
      </w:pPr>
      <w:r w:rsidRPr="00E21BDF">
        <w:t>Experimentation</w:t>
      </w:r>
    </w:p>
    <w:p w:rsidR="000469D1" w:rsidRPr="00E21BDF" w:rsidRDefault="000469D1" w:rsidP="00E21BDF">
      <w:pPr>
        <w:pStyle w:val="ListParagraph"/>
        <w:numPr>
          <w:ilvl w:val="0"/>
          <w:numId w:val="5"/>
        </w:numPr>
      </w:pPr>
      <w:r w:rsidRPr="00E21BDF">
        <w:t>Interaction</w:t>
      </w:r>
    </w:p>
    <w:p w:rsidR="000469D1" w:rsidRPr="000469D1" w:rsidRDefault="000469D1" w:rsidP="006A5877">
      <w:pPr>
        <w:pStyle w:val="TSBVIHeading1"/>
      </w:pPr>
      <w:r w:rsidRPr="006A5877">
        <w:t>Who benefits from Active Learning</w:t>
      </w:r>
      <w:r w:rsidRPr="000469D1">
        <w:t>?</w:t>
      </w:r>
    </w:p>
    <w:p w:rsidR="000469D1" w:rsidRPr="000469D1" w:rsidRDefault="000469D1" w:rsidP="00E21BDF">
      <w:pPr>
        <w:pStyle w:val="TSBVIHeading2"/>
      </w:pPr>
      <w:r w:rsidRPr="000469D1">
        <w:t>Birth to 48 months</w:t>
      </w:r>
    </w:p>
    <w:p w:rsidR="000469D1" w:rsidRPr="000469D1" w:rsidRDefault="000469D1" w:rsidP="00E21BDF">
      <w:pPr>
        <w:pStyle w:val="ListParagraph"/>
        <w:numPr>
          <w:ilvl w:val="0"/>
          <w:numId w:val="6"/>
        </w:numPr>
      </w:pPr>
      <w:r w:rsidRPr="000469D1">
        <w:t>Birth to 48 months</w:t>
      </w:r>
    </w:p>
    <w:p w:rsidR="000469D1" w:rsidRPr="000469D1" w:rsidRDefault="000469D1" w:rsidP="00E21BDF">
      <w:pPr>
        <w:pStyle w:val="ListParagraph"/>
        <w:numPr>
          <w:ilvl w:val="0"/>
          <w:numId w:val="6"/>
        </w:numPr>
      </w:pPr>
      <w:r w:rsidRPr="000469D1">
        <w:t>Sensory differences</w:t>
      </w:r>
    </w:p>
    <w:p w:rsidR="000469D1" w:rsidRDefault="0038058B" w:rsidP="00E21BDF">
      <w:pPr>
        <w:pStyle w:val="ListParagraph"/>
        <w:numPr>
          <w:ilvl w:val="0"/>
          <w:numId w:val="6"/>
        </w:numPr>
      </w:pPr>
      <w:r>
        <w:t>Co-occurring (complex)</w:t>
      </w:r>
      <w:r w:rsidR="000469D1" w:rsidRPr="000469D1">
        <w:t xml:space="preserve"> access needs</w:t>
      </w:r>
    </w:p>
    <w:p w:rsidR="006A5877" w:rsidRPr="000469D1" w:rsidRDefault="006A5877" w:rsidP="006A5877">
      <w:pPr>
        <w:ind w:left="360"/>
      </w:pPr>
      <w:r>
        <w:t>[image of a toddler with glasses and hearing aids seated on a carpeted step looking up at the camera and smiling]</w:t>
      </w:r>
    </w:p>
    <w:p w:rsidR="006A5877" w:rsidRDefault="006A5877">
      <w:pPr>
        <w:rPr>
          <w:rFonts w:cs="Arial"/>
          <w:b/>
          <w:color w:val="1A3866"/>
          <w:kern w:val="24"/>
          <w:szCs w:val="56"/>
        </w:rPr>
      </w:pPr>
      <w:r>
        <w:br w:type="page"/>
      </w:r>
    </w:p>
    <w:p w:rsidR="000469D1" w:rsidRPr="000469D1" w:rsidRDefault="000469D1" w:rsidP="00E21BDF">
      <w:pPr>
        <w:pStyle w:val="TSBVIHeading2"/>
      </w:pPr>
      <w:r w:rsidRPr="000469D1">
        <w:lastRenderedPageBreak/>
        <w:t>Physical access</w:t>
      </w:r>
    </w:p>
    <w:p w:rsidR="000469D1" w:rsidRPr="000469D1" w:rsidRDefault="000469D1" w:rsidP="00E21BDF">
      <w:pPr>
        <w:pStyle w:val="ListParagraph"/>
        <w:numPr>
          <w:ilvl w:val="0"/>
          <w:numId w:val="7"/>
        </w:numPr>
      </w:pPr>
      <w:r w:rsidRPr="000469D1">
        <w:t xml:space="preserve">Movement </w:t>
      </w:r>
    </w:p>
    <w:p w:rsidR="000469D1" w:rsidRPr="000469D1" w:rsidRDefault="000469D1" w:rsidP="00E21BDF">
      <w:pPr>
        <w:pStyle w:val="ListParagraph"/>
        <w:numPr>
          <w:ilvl w:val="0"/>
          <w:numId w:val="7"/>
        </w:numPr>
      </w:pPr>
      <w:r w:rsidRPr="000469D1">
        <w:t>Physical therapy</w:t>
      </w:r>
    </w:p>
    <w:p w:rsidR="000469D1" w:rsidRPr="000469D1" w:rsidRDefault="000469D1" w:rsidP="00E21BDF">
      <w:pPr>
        <w:pStyle w:val="ListParagraph"/>
        <w:numPr>
          <w:ilvl w:val="0"/>
          <w:numId w:val="7"/>
        </w:numPr>
      </w:pPr>
      <w:r w:rsidRPr="000469D1">
        <w:t>Occupational therapy</w:t>
      </w:r>
    </w:p>
    <w:p w:rsidR="000469D1" w:rsidRPr="000469D1" w:rsidRDefault="000469D1" w:rsidP="00E21BDF">
      <w:pPr>
        <w:pStyle w:val="ListParagraph"/>
        <w:numPr>
          <w:ilvl w:val="0"/>
          <w:numId w:val="7"/>
        </w:numPr>
      </w:pPr>
      <w:r w:rsidRPr="000469D1">
        <w:t>High or low muscle tone</w:t>
      </w:r>
    </w:p>
    <w:p w:rsidR="000469D1" w:rsidRPr="000469D1" w:rsidRDefault="000469D1" w:rsidP="00E21BDF">
      <w:pPr>
        <w:pStyle w:val="ListParagraph"/>
        <w:numPr>
          <w:ilvl w:val="0"/>
          <w:numId w:val="7"/>
        </w:numPr>
      </w:pPr>
      <w:r w:rsidRPr="000469D1">
        <w:t>Create ways to facilitate movement</w:t>
      </w:r>
    </w:p>
    <w:p w:rsidR="000469D1" w:rsidRPr="000469D1" w:rsidRDefault="000469D1" w:rsidP="00E21BDF">
      <w:pPr>
        <w:pStyle w:val="ListParagraph"/>
        <w:numPr>
          <w:ilvl w:val="0"/>
          <w:numId w:val="7"/>
        </w:numPr>
      </w:pPr>
      <w:r w:rsidRPr="000469D1">
        <w:t>Provide movement!</w:t>
      </w:r>
    </w:p>
    <w:p w:rsidR="000469D1" w:rsidRPr="000469D1" w:rsidRDefault="000469D1" w:rsidP="006A5877">
      <w:pPr>
        <w:pStyle w:val="TSBVIHeading1"/>
      </w:pPr>
      <w:r w:rsidRPr="000469D1">
        <w:t xml:space="preserve">Accessible Environments </w:t>
      </w:r>
    </w:p>
    <w:p w:rsidR="000469D1" w:rsidRPr="000469D1" w:rsidRDefault="000469D1" w:rsidP="00E21BDF">
      <w:pPr>
        <w:pStyle w:val="TSBVIHeading2"/>
      </w:pPr>
      <w:r w:rsidRPr="000469D1">
        <w:t>Natural learning plus</w:t>
      </w:r>
    </w:p>
    <w:p w:rsidR="000469D1" w:rsidRPr="000469D1" w:rsidRDefault="000469D1" w:rsidP="00E21BDF">
      <w:pPr>
        <w:pStyle w:val="ListParagraph"/>
        <w:numPr>
          <w:ilvl w:val="0"/>
          <w:numId w:val="8"/>
        </w:numPr>
      </w:pPr>
      <w:r w:rsidRPr="000469D1">
        <w:t>Responsive environments</w:t>
      </w:r>
    </w:p>
    <w:p w:rsidR="000469D1" w:rsidRPr="000469D1" w:rsidRDefault="000469D1" w:rsidP="00E21BDF">
      <w:pPr>
        <w:pStyle w:val="ListParagraph"/>
        <w:numPr>
          <w:ilvl w:val="0"/>
          <w:numId w:val="8"/>
        </w:numPr>
      </w:pPr>
      <w:r w:rsidRPr="000469D1">
        <w:t>Zone of proximal development</w:t>
      </w:r>
    </w:p>
    <w:p w:rsidR="000469D1" w:rsidRPr="000469D1" w:rsidRDefault="000469D1" w:rsidP="00E21BDF">
      <w:pPr>
        <w:pStyle w:val="ListParagraph"/>
        <w:numPr>
          <w:ilvl w:val="1"/>
          <w:numId w:val="8"/>
        </w:numPr>
      </w:pPr>
      <w:r w:rsidRPr="000469D1">
        <w:t xml:space="preserve">Data driven </w:t>
      </w:r>
    </w:p>
    <w:p w:rsidR="000469D1" w:rsidRPr="000469D1" w:rsidRDefault="000469D1" w:rsidP="00E21BDF">
      <w:pPr>
        <w:pStyle w:val="ListParagraph"/>
        <w:numPr>
          <w:ilvl w:val="2"/>
          <w:numId w:val="8"/>
        </w:numPr>
      </w:pPr>
      <w:r w:rsidRPr="000469D1">
        <w:t>Assessment</w:t>
      </w:r>
    </w:p>
    <w:p w:rsidR="000469D1" w:rsidRPr="000469D1" w:rsidRDefault="000469D1" w:rsidP="00E21BDF">
      <w:pPr>
        <w:pStyle w:val="ListParagraph"/>
        <w:numPr>
          <w:ilvl w:val="2"/>
          <w:numId w:val="8"/>
        </w:numPr>
      </w:pPr>
      <w:r w:rsidRPr="000469D1">
        <w:t>Ongoing data gathering</w:t>
      </w:r>
    </w:p>
    <w:p w:rsidR="000469D1" w:rsidRPr="000469D1" w:rsidRDefault="000469D1" w:rsidP="00E21BDF">
      <w:pPr>
        <w:pStyle w:val="TSBVIHeading2"/>
      </w:pPr>
      <w:r w:rsidRPr="000469D1">
        <w:t>Resonance Board</w:t>
      </w:r>
    </w:p>
    <w:p w:rsidR="000469D1" w:rsidRPr="000469D1" w:rsidRDefault="000469D1" w:rsidP="00E21BDF">
      <w:pPr>
        <w:pStyle w:val="ListParagraph"/>
        <w:numPr>
          <w:ilvl w:val="0"/>
          <w:numId w:val="9"/>
        </w:numPr>
      </w:pPr>
      <w:r w:rsidRPr="000469D1">
        <w:t>Enhanced feedback</w:t>
      </w:r>
    </w:p>
    <w:p w:rsidR="000469D1" w:rsidRPr="000469D1" w:rsidRDefault="000469D1" w:rsidP="00E21BDF">
      <w:pPr>
        <w:pStyle w:val="ListParagraph"/>
        <w:numPr>
          <w:ilvl w:val="0"/>
          <w:numId w:val="9"/>
        </w:numPr>
      </w:pPr>
      <w:r w:rsidRPr="000469D1">
        <w:t>Auditory</w:t>
      </w:r>
    </w:p>
    <w:p w:rsidR="000469D1" w:rsidRDefault="000469D1" w:rsidP="00E21BDF">
      <w:pPr>
        <w:pStyle w:val="ListParagraph"/>
        <w:numPr>
          <w:ilvl w:val="0"/>
          <w:numId w:val="9"/>
        </w:numPr>
      </w:pPr>
      <w:r w:rsidRPr="000469D1">
        <w:t>Vibratory</w:t>
      </w:r>
    </w:p>
    <w:p w:rsidR="0006240C" w:rsidRPr="0006240C" w:rsidRDefault="00D602A6" w:rsidP="0006240C">
      <w:pPr>
        <w:pStyle w:val="ListParagraph"/>
        <w:numPr>
          <w:ilvl w:val="0"/>
          <w:numId w:val="9"/>
        </w:numPr>
      </w:pPr>
      <w:hyperlink r:id="rId13" w:history="1">
        <w:r w:rsidR="0006240C" w:rsidRPr="0006240C">
          <w:rPr>
            <w:rStyle w:val="Hyperlink"/>
            <w:color w:val="0000FD"/>
          </w:rPr>
          <w:t>Resonance board information</w:t>
        </w:r>
      </w:hyperlink>
    </w:p>
    <w:p w:rsidR="006A5877" w:rsidRPr="000469D1" w:rsidRDefault="006A5877" w:rsidP="006A5877">
      <w:pPr>
        <w:ind w:left="360"/>
      </w:pPr>
      <w:r>
        <w:t>[</w:t>
      </w:r>
      <w:r w:rsidR="0006240C">
        <w:t>I</w:t>
      </w:r>
      <w:r>
        <w:t xml:space="preserve">mage of a room with a folding resonance board in the foreground, two </w:t>
      </w:r>
      <w:r w:rsidR="0006240C">
        <w:t xml:space="preserve">improvised ball pits consisting of </w:t>
      </w:r>
      <w:r>
        <w:t xml:space="preserve">small splash pools with </w:t>
      </w:r>
      <w:r w:rsidR="0006240C">
        <w:t>balls, and a PVC structure behind those with different textures and items hanging down for students to walk or roll through. This is usually called a “sensory carwash.”</w:t>
      </w:r>
    </w:p>
    <w:p w:rsidR="000469D1" w:rsidRPr="000469D1" w:rsidRDefault="000469D1" w:rsidP="00E21BDF">
      <w:pPr>
        <w:pStyle w:val="TSBVIHeading2"/>
      </w:pPr>
      <w:r w:rsidRPr="000469D1">
        <w:t>Little Room</w:t>
      </w:r>
    </w:p>
    <w:p w:rsidR="000469D1" w:rsidRPr="000469D1" w:rsidRDefault="000469D1" w:rsidP="00E21BDF">
      <w:pPr>
        <w:pStyle w:val="ListParagraph"/>
        <w:numPr>
          <w:ilvl w:val="0"/>
          <w:numId w:val="10"/>
        </w:numPr>
      </w:pPr>
      <w:r w:rsidRPr="000469D1">
        <w:t>Items based on preferences and fine motor abilities</w:t>
      </w:r>
    </w:p>
    <w:p w:rsidR="000469D1" w:rsidRPr="000469D1" w:rsidRDefault="000469D1" w:rsidP="00E21BDF">
      <w:pPr>
        <w:pStyle w:val="ListParagraph"/>
        <w:numPr>
          <w:ilvl w:val="0"/>
          <w:numId w:val="10"/>
        </w:numPr>
      </w:pPr>
      <w:r w:rsidRPr="000469D1">
        <w:t>Self-directed movement</w:t>
      </w:r>
    </w:p>
    <w:p w:rsidR="000469D1" w:rsidRDefault="000469D1" w:rsidP="004C5124">
      <w:pPr>
        <w:pStyle w:val="ListParagraph"/>
        <w:numPr>
          <w:ilvl w:val="0"/>
          <w:numId w:val="10"/>
        </w:numPr>
      </w:pPr>
      <w:r w:rsidRPr="000469D1">
        <w:t>Repetition</w:t>
      </w:r>
    </w:p>
    <w:p w:rsidR="0006240C" w:rsidRPr="0006240C" w:rsidRDefault="00D602A6" w:rsidP="0006240C">
      <w:pPr>
        <w:pStyle w:val="ListParagraph"/>
        <w:numPr>
          <w:ilvl w:val="0"/>
          <w:numId w:val="10"/>
        </w:numPr>
      </w:pPr>
      <w:hyperlink r:id="rId14" w:history="1">
        <w:r w:rsidR="0006240C" w:rsidRPr="0006240C">
          <w:rPr>
            <w:rStyle w:val="Hyperlink"/>
            <w:color w:val="0000FD"/>
          </w:rPr>
          <w:t>Little Room information</w:t>
        </w:r>
      </w:hyperlink>
    </w:p>
    <w:p w:rsidR="0006240C" w:rsidRPr="000469D1" w:rsidRDefault="0006240C" w:rsidP="0006240C">
      <w:pPr>
        <w:ind w:left="360"/>
      </w:pPr>
      <w:r>
        <w:t>[Image of a “Little Room” © on a resonance board. A variety of objects visible dangling inside the little room from the panels on the top. To the right of the little room, there is a second little room that is not in use, but additional sensory items and assistive technology is stored in it.]</w:t>
      </w:r>
    </w:p>
    <w:p w:rsidR="000469D1" w:rsidRDefault="000469D1" w:rsidP="00E21BDF">
      <w:pPr>
        <w:pStyle w:val="TSBVIHeading2"/>
      </w:pPr>
      <w:r w:rsidRPr="000469D1">
        <w:t>Imagine the possibilities!</w:t>
      </w:r>
    </w:p>
    <w:p w:rsidR="0006240C" w:rsidRPr="000469D1" w:rsidRDefault="00F11A82" w:rsidP="00163BEC">
      <w:pPr>
        <w:ind w:left="360"/>
      </w:pPr>
      <w:r>
        <w:t>[Image of a young girl seated on a resonance board inside a little room. She is not wearing shoes, and she is holding an object with two hands at midline. The object is attached to the top of the little room with elastic, and she is pulling it toward her body. The walls of the little room have different textures, and some interesting everyday objects such as plastic funnels, scrub brushes, a metal cup, and metal plates are visible.]</w:t>
      </w:r>
    </w:p>
    <w:p w:rsidR="00F11A82" w:rsidRDefault="00F11A82">
      <w:pPr>
        <w:rPr>
          <w:rFonts w:cs="Arial"/>
          <w:b/>
          <w:color w:val="1A3866"/>
          <w:kern w:val="24"/>
          <w:szCs w:val="56"/>
        </w:rPr>
      </w:pPr>
      <w:r>
        <w:br w:type="page"/>
      </w:r>
    </w:p>
    <w:p w:rsidR="00B93563" w:rsidRDefault="00B93563" w:rsidP="00E21BDF">
      <w:pPr>
        <w:pStyle w:val="TSBVIHeading2"/>
      </w:pPr>
      <w:r>
        <w:lastRenderedPageBreak/>
        <w:t>Scratch Boards</w:t>
      </w:r>
    </w:p>
    <w:p w:rsidR="00B93563" w:rsidRDefault="00B93563" w:rsidP="00B93563">
      <w:pPr>
        <w:pStyle w:val="ListParagraph"/>
        <w:numPr>
          <w:ilvl w:val="0"/>
          <w:numId w:val="20"/>
        </w:numPr>
      </w:pPr>
      <w:r>
        <w:t>Earliest finger and hand movement</w:t>
      </w:r>
    </w:p>
    <w:p w:rsidR="00B93563" w:rsidRDefault="00B93563" w:rsidP="00B93563">
      <w:pPr>
        <w:pStyle w:val="ListParagraph"/>
        <w:numPr>
          <w:ilvl w:val="0"/>
          <w:numId w:val="20"/>
        </w:numPr>
      </w:pPr>
      <w:r>
        <w:t>Does not require a great range of motion</w:t>
      </w:r>
    </w:p>
    <w:p w:rsidR="00414FBA" w:rsidRDefault="00414FBA" w:rsidP="00414FBA">
      <w:pPr>
        <w:ind w:left="360"/>
      </w:pPr>
      <w:r>
        <w:t>[Image of two lightweight boards with dif</w:t>
      </w:r>
      <w:r w:rsidR="00D602A6">
        <w:t>ferent textured items attached. These are generally useful for learners who have difficulty reaching out to grasp objects.]</w:t>
      </w:r>
    </w:p>
    <w:p w:rsidR="000469D1" w:rsidRPr="000469D1" w:rsidRDefault="000469D1" w:rsidP="00E21BDF">
      <w:pPr>
        <w:pStyle w:val="TSBVIHeading2"/>
      </w:pPr>
      <w:r w:rsidRPr="000469D1">
        <w:t>Position Boards</w:t>
      </w:r>
    </w:p>
    <w:p w:rsidR="000469D1" w:rsidRPr="000469D1" w:rsidRDefault="000469D1" w:rsidP="00E21BDF">
      <w:pPr>
        <w:pStyle w:val="ListParagraph"/>
        <w:numPr>
          <w:ilvl w:val="0"/>
          <w:numId w:val="11"/>
        </w:numPr>
      </w:pPr>
      <w:r w:rsidRPr="000469D1">
        <w:t>Compare &amp; contrast</w:t>
      </w:r>
    </w:p>
    <w:p w:rsidR="000469D1" w:rsidRPr="000469D1" w:rsidRDefault="000469D1" w:rsidP="00E21BDF">
      <w:pPr>
        <w:pStyle w:val="ListParagraph"/>
        <w:numPr>
          <w:ilvl w:val="0"/>
          <w:numId w:val="11"/>
        </w:numPr>
      </w:pPr>
      <w:r w:rsidRPr="000469D1">
        <w:t>Responsive</w:t>
      </w:r>
    </w:p>
    <w:p w:rsidR="00F11A82" w:rsidRDefault="000469D1" w:rsidP="00F11A82">
      <w:pPr>
        <w:pStyle w:val="ListParagraph"/>
        <w:numPr>
          <w:ilvl w:val="0"/>
          <w:numId w:val="11"/>
        </w:numPr>
      </w:pPr>
      <w:r w:rsidRPr="000469D1">
        <w:t>Self-directe</w:t>
      </w:r>
      <w:r w:rsidR="00F11A82">
        <w:t>d</w:t>
      </w:r>
    </w:p>
    <w:p w:rsidR="00163BEC" w:rsidRDefault="00163BEC" w:rsidP="00163BEC">
      <w:pPr>
        <w:pStyle w:val="ListParagraph"/>
        <w:numPr>
          <w:ilvl w:val="0"/>
          <w:numId w:val="11"/>
        </w:numPr>
      </w:pPr>
      <w:r w:rsidRPr="000469D1">
        <w:t>So much more!</w:t>
      </w:r>
    </w:p>
    <w:p w:rsidR="00F11A82" w:rsidRPr="00F11A82" w:rsidRDefault="00D602A6" w:rsidP="00F11A82">
      <w:pPr>
        <w:pStyle w:val="ListParagraph"/>
        <w:numPr>
          <w:ilvl w:val="0"/>
          <w:numId w:val="11"/>
        </w:numPr>
      </w:pPr>
      <w:hyperlink r:id="rId15" w:history="1">
        <w:r w:rsidR="00F11A82" w:rsidRPr="00F11A82">
          <w:rPr>
            <w:rStyle w:val="Hyperlink"/>
            <w:color w:val="0000FD"/>
          </w:rPr>
          <w:t>Position board information</w:t>
        </w:r>
      </w:hyperlink>
    </w:p>
    <w:p w:rsidR="00F11A82" w:rsidRDefault="00F11A82" w:rsidP="00163BEC">
      <w:pPr>
        <w:ind w:left="360"/>
      </w:pPr>
      <w:r>
        <w:t xml:space="preserve">[Image of three wall-mounted position boards, sometimes called an activity wall. These are framed pegboards with a variety of everyday </w:t>
      </w:r>
      <w:r w:rsidR="00163BEC">
        <w:t>items</w:t>
      </w:r>
      <w:r>
        <w:t xml:space="preserve">, toys, </w:t>
      </w:r>
      <w:r w:rsidR="00163BEC">
        <w:t xml:space="preserve">and objects with interesting textures and features. Items are chosen based on the child’s current capabilities (zone of proximal development) and preferences. Below the position boards is a resonance board with other interesting items. Here is some information about </w:t>
      </w:r>
      <w:hyperlink r:id="rId16" w:history="1">
        <w:r w:rsidR="00163BEC" w:rsidRPr="00163BEC">
          <w:rPr>
            <w:rStyle w:val="Hyperlink"/>
            <w:color w:val="0000FD"/>
          </w:rPr>
          <w:t>attractive objects</w:t>
        </w:r>
      </w:hyperlink>
      <w:r w:rsidR="00163BEC">
        <w:t>.]</w:t>
      </w:r>
    </w:p>
    <w:p w:rsidR="000469D1" w:rsidRDefault="000469D1" w:rsidP="00E21BDF">
      <w:pPr>
        <w:pStyle w:val="TSBVIHeading2"/>
      </w:pPr>
      <w:r w:rsidRPr="000469D1">
        <w:t>Compare and contrast</w:t>
      </w:r>
    </w:p>
    <w:p w:rsidR="00163BEC" w:rsidRPr="000469D1" w:rsidRDefault="00163BEC" w:rsidP="00B147BC">
      <w:pPr>
        <w:ind w:left="360"/>
      </w:pPr>
      <w:r>
        <w:t xml:space="preserve">[Image of a young girl who is blind, is pre-verbal, and may or may not have a hearing difference. She is in a wheelchair and benefits from environments designed with physical access and conceptual learning in mind. In front of her on her wheelchair tray is a position board with a variety of brushes and scrubbers attached to the pegboard with zip ties so they remain stationary.  She is learning about different brushes by comparing and contrasting their characteristics independently. Depending on her specific needs, </w:t>
      </w:r>
      <w:r w:rsidR="00B147BC">
        <w:t xml:space="preserve">she might continue to examine the items independently, and there might be a component of interaction with a teacher or </w:t>
      </w:r>
      <w:proofErr w:type="spellStart"/>
      <w:r w:rsidR="00B147BC">
        <w:t>paraeducator</w:t>
      </w:r>
      <w:proofErr w:type="spellEnd"/>
      <w:r w:rsidR="00B147BC">
        <w:t xml:space="preserve"> in which they discuss her discoveries or where identical items are brought out to include concepts like same, mine and yours, or practice using the items.]</w:t>
      </w:r>
    </w:p>
    <w:p w:rsidR="000469D1" w:rsidRPr="000469D1" w:rsidRDefault="000469D1" w:rsidP="006A5877">
      <w:pPr>
        <w:pStyle w:val="TSBVIHeading1"/>
      </w:pPr>
      <w:r w:rsidRPr="000469D1">
        <w:t>Strategies for Interaction</w:t>
      </w:r>
    </w:p>
    <w:p w:rsidR="000469D1" w:rsidRPr="00B147BC" w:rsidRDefault="00D602A6" w:rsidP="00E21BDF">
      <w:pPr>
        <w:pStyle w:val="TSBVIHeading2"/>
        <w:rPr>
          <w:color w:val="0000FD"/>
        </w:rPr>
      </w:pPr>
      <w:hyperlink r:id="rId17" w:history="1">
        <w:r w:rsidR="000469D1" w:rsidRPr="00B147BC">
          <w:rPr>
            <w:rStyle w:val="Hyperlink"/>
            <w:color w:val="0000FD"/>
          </w:rPr>
          <w:t>Philosophy of Approach</w:t>
        </w:r>
      </w:hyperlink>
    </w:p>
    <w:p w:rsidR="000469D1" w:rsidRPr="00E21BDF" w:rsidRDefault="000469D1" w:rsidP="00E21BDF">
      <w:pPr>
        <w:pStyle w:val="ListParagraph"/>
        <w:numPr>
          <w:ilvl w:val="0"/>
          <w:numId w:val="12"/>
        </w:numPr>
        <w:rPr>
          <w:rFonts w:ascii="Open Sans" w:cs="Open Sans"/>
        </w:rPr>
      </w:pPr>
      <w:r w:rsidRPr="00E21BDF">
        <w:rPr>
          <w:rFonts w:ascii="Open Sans" w:cs="Open Sans"/>
        </w:rPr>
        <w:t>Everyone can learn</w:t>
      </w:r>
    </w:p>
    <w:p w:rsidR="000469D1" w:rsidRPr="00E21BDF" w:rsidRDefault="000469D1" w:rsidP="00E21BDF">
      <w:pPr>
        <w:pStyle w:val="ListParagraph"/>
        <w:numPr>
          <w:ilvl w:val="0"/>
          <w:numId w:val="12"/>
        </w:numPr>
        <w:rPr>
          <w:rFonts w:ascii="Open Sans" w:cs="Open Sans"/>
        </w:rPr>
      </w:pPr>
      <w:r w:rsidRPr="00E21BDF">
        <w:rPr>
          <w:rFonts w:ascii="Open Sans" w:cs="Open Sans"/>
        </w:rPr>
        <w:t>Active learners</w:t>
      </w:r>
      <w:r w:rsidRPr="00E21BDF">
        <w:rPr>
          <w:rFonts w:ascii="Open Sans" w:cs="Open Sans"/>
        </w:rPr>
        <w:t> </w:t>
      </w:r>
      <w:r w:rsidRPr="00E21BDF">
        <w:rPr>
          <w:rFonts w:ascii="Open Sans" w:cs="Open Sans"/>
        </w:rPr>
        <w:t>vs. passive learners</w:t>
      </w:r>
    </w:p>
    <w:p w:rsidR="000469D1" w:rsidRPr="00E21BDF" w:rsidRDefault="000469D1" w:rsidP="00E21BDF">
      <w:pPr>
        <w:pStyle w:val="ListParagraph"/>
        <w:numPr>
          <w:ilvl w:val="0"/>
          <w:numId w:val="12"/>
        </w:numPr>
        <w:rPr>
          <w:rFonts w:ascii="Open Sans" w:cs="Open Sans"/>
        </w:rPr>
      </w:pPr>
      <w:r w:rsidRPr="00E21BDF">
        <w:rPr>
          <w:rFonts w:ascii="Open Sans" w:cs="Open Sans"/>
        </w:rPr>
        <w:t>Responsive environments</w:t>
      </w:r>
      <w:r w:rsidRPr="00E21BDF">
        <w:rPr>
          <w:rFonts w:ascii="Open Sans" w:cs="Open Sans"/>
        </w:rPr>
        <w:t> </w:t>
      </w:r>
      <w:r w:rsidRPr="00E21BDF">
        <w:rPr>
          <w:rFonts w:ascii="Open Sans" w:cs="Open Sans"/>
        </w:rPr>
        <w:t>support independence</w:t>
      </w:r>
    </w:p>
    <w:p w:rsidR="000469D1" w:rsidRPr="000469D1" w:rsidRDefault="000469D1" w:rsidP="00E21BDF">
      <w:pPr>
        <w:pStyle w:val="ListParagraph"/>
        <w:numPr>
          <w:ilvl w:val="0"/>
          <w:numId w:val="12"/>
        </w:numPr>
      </w:pPr>
      <w:r w:rsidRPr="00E21BDF">
        <w:rPr>
          <w:rFonts w:ascii="Open Sans" w:cs="Open Sans"/>
        </w:rPr>
        <w:t>Self-directed repetition is based on student preferences</w:t>
      </w:r>
    </w:p>
    <w:p w:rsidR="000469D1" w:rsidRPr="000469D1" w:rsidRDefault="000469D1" w:rsidP="00E21BDF">
      <w:pPr>
        <w:pStyle w:val="ListParagraph"/>
        <w:numPr>
          <w:ilvl w:val="0"/>
          <w:numId w:val="12"/>
        </w:numPr>
      </w:pPr>
      <w:r w:rsidRPr="00E21BDF">
        <w:rPr>
          <w:rFonts w:ascii="Open Sans" w:cs="Open Sans"/>
        </w:rPr>
        <w:t>Developmentally appropriate play-based learning</w:t>
      </w:r>
    </w:p>
    <w:p w:rsidR="000469D1" w:rsidRPr="000469D1" w:rsidRDefault="000469D1" w:rsidP="00E21BDF">
      <w:pPr>
        <w:pStyle w:val="ListParagraph"/>
        <w:numPr>
          <w:ilvl w:val="0"/>
          <w:numId w:val="12"/>
        </w:numPr>
      </w:pPr>
      <w:r w:rsidRPr="00E21BDF">
        <w:rPr>
          <w:rFonts w:ascii="Open Sans" w:cs="Open Sans"/>
        </w:rPr>
        <w:t>Mix of variety and consistency</w:t>
      </w:r>
    </w:p>
    <w:p w:rsidR="000469D1" w:rsidRPr="000469D1" w:rsidRDefault="000469D1" w:rsidP="00E21BDF">
      <w:pPr>
        <w:pStyle w:val="ListParagraph"/>
        <w:numPr>
          <w:ilvl w:val="0"/>
          <w:numId w:val="12"/>
        </w:numPr>
      </w:pPr>
      <w:r w:rsidRPr="00E21BDF">
        <w:rPr>
          <w:rFonts w:ascii="Open Sans" w:cs="Open Sans"/>
        </w:rPr>
        <w:t>Limited adult input</w:t>
      </w:r>
    </w:p>
    <w:p w:rsidR="000469D1" w:rsidRPr="000469D1" w:rsidRDefault="000469D1" w:rsidP="00E21BDF">
      <w:pPr>
        <w:pStyle w:val="ListParagraph"/>
        <w:numPr>
          <w:ilvl w:val="0"/>
          <w:numId w:val="12"/>
        </w:numPr>
      </w:pPr>
      <w:r w:rsidRPr="00E21BDF">
        <w:rPr>
          <w:rFonts w:ascii="Open Sans" w:cs="Open Sans"/>
        </w:rPr>
        <w:t>Failure is</w:t>
      </w:r>
      <w:r w:rsidRPr="00E21BDF">
        <w:rPr>
          <w:rFonts w:ascii="Open Sans" w:cs="Open Sans"/>
        </w:rPr>
        <w:t> </w:t>
      </w:r>
      <w:r w:rsidRPr="00E21BDF">
        <w:rPr>
          <w:rFonts w:ascii="Open Sans" w:cs="Open Sans"/>
        </w:rPr>
        <w:t>a pathway to learning</w:t>
      </w:r>
    </w:p>
    <w:p w:rsidR="00D602A6" w:rsidRDefault="00D602A6">
      <w:pPr>
        <w:rPr>
          <w:rFonts w:cs="Arial"/>
          <w:b/>
          <w:color w:val="1A3866"/>
          <w:kern w:val="24"/>
          <w:szCs w:val="56"/>
        </w:rPr>
      </w:pPr>
      <w:r>
        <w:br w:type="page"/>
      </w:r>
    </w:p>
    <w:p w:rsidR="000469D1" w:rsidRPr="000469D1" w:rsidRDefault="000469D1" w:rsidP="00E21BDF">
      <w:pPr>
        <w:pStyle w:val="TSBVIHeading2"/>
      </w:pPr>
      <w:r w:rsidRPr="000469D1">
        <w:lastRenderedPageBreak/>
        <w:t>Foundations of Active Learning</w:t>
      </w:r>
    </w:p>
    <w:p w:rsidR="000469D1" w:rsidRPr="000469D1" w:rsidRDefault="000469D1" w:rsidP="00E21BDF">
      <w:pPr>
        <w:pStyle w:val="ListParagraph"/>
        <w:numPr>
          <w:ilvl w:val="0"/>
          <w:numId w:val="13"/>
        </w:numPr>
      </w:pPr>
      <w:r w:rsidRPr="000469D1">
        <w:t>Key Points</w:t>
      </w:r>
    </w:p>
    <w:p w:rsidR="000469D1" w:rsidRPr="000469D1" w:rsidRDefault="000469D1" w:rsidP="00E21BDF">
      <w:pPr>
        <w:pStyle w:val="ListParagraph"/>
        <w:numPr>
          <w:ilvl w:val="0"/>
          <w:numId w:val="13"/>
        </w:numPr>
      </w:pPr>
      <w:r w:rsidRPr="000469D1">
        <w:t>Dynamic Learning Circle</w:t>
      </w:r>
    </w:p>
    <w:p w:rsidR="000F707C" w:rsidRPr="00B93563" w:rsidRDefault="000469D1" w:rsidP="00B93563">
      <w:pPr>
        <w:pStyle w:val="ListParagraph"/>
        <w:numPr>
          <w:ilvl w:val="0"/>
          <w:numId w:val="13"/>
        </w:numPr>
      </w:pPr>
      <w:r w:rsidRPr="000469D1">
        <w:t>Five Phases of Educational Treatment</w:t>
      </w:r>
    </w:p>
    <w:p w:rsidR="000469D1" w:rsidRPr="00B147BC" w:rsidRDefault="00D602A6" w:rsidP="00E21BDF">
      <w:pPr>
        <w:pStyle w:val="TSBVIHeading2"/>
        <w:rPr>
          <w:color w:val="0000FD"/>
        </w:rPr>
      </w:pPr>
      <w:hyperlink r:id="rId18" w:history="1">
        <w:r w:rsidR="000469D1" w:rsidRPr="00B147BC">
          <w:rPr>
            <w:rStyle w:val="Hyperlink"/>
            <w:color w:val="0000FD"/>
          </w:rPr>
          <w:t>Keys Points of Active Learning</w:t>
        </w:r>
      </w:hyperlink>
    </w:p>
    <w:p w:rsidR="00E21BDF" w:rsidRDefault="00E21BDF" w:rsidP="00E21BDF">
      <w:pPr>
        <w:pStyle w:val="ListParagraph"/>
        <w:numPr>
          <w:ilvl w:val="0"/>
          <w:numId w:val="15"/>
        </w:numPr>
      </w:pPr>
      <w:r>
        <w:t>Active participation</w:t>
      </w:r>
    </w:p>
    <w:p w:rsidR="00E21BDF" w:rsidRDefault="00E21BDF" w:rsidP="00E21BDF">
      <w:pPr>
        <w:pStyle w:val="ListParagraph"/>
        <w:numPr>
          <w:ilvl w:val="0"/>
          <w:numId w:val="15"/>
        </w:numPr>
      </w:pPr>
      <w:r>
        <w:t>Repetition of opportunity</w:t>
      </w:r>
    </w:p>
    <w:p w:rsidR="00E21BDF" w:rsidRDefault="00E21BDF" w:rsidP="00E21BDF">
      <w:pPr>
        <w:pStyle w:val="ListParagraph"/>
        <w:numPr>
          <w:ilvl w:val="0"/>
          <w:numId w:val="15"/>
        </w:numPr>
      </w:pPr>
      <w:r>
        <w:t>Developmentally appropriate</w:t>
      </w:r>
    </w:p>
    <w:p w:rsidR="00E21BDF" w:rsidRDefault="00E21BDF" w:rsidP="00E21BDF">
      <w:pPr>
        <w:pStyle w:val="ListParagraph"/>
        <w:numPr>
          <w:ilvl w:val="0"/>
          <w:numId w:val="15"/>
        </w:numPr>
      </w:pPr>
      <w:r>
        <w:t>Reinforcing to the student</w:t>
      </w:r>
    </w:p>
    <w:p w:rsidR="00E21BDF" w:rsidRPr="000469D1" w:rsidRDefault="00E21BDF" w:rsidP="00E21BDF">
      <w:pPr>
        <w:pStyle w:val="ListParagraph"/>
        <w:numPr>
          <w:ilvl w:val="0"/>
          <w:numId w:val="15"/>
        </w:numPr>
      </w:pPr>
      <w:r>
        <w:t>Limited distractions</w:t>
      </w:r>
    </w:p>
    <w:p w:rsidR="000469D1" w:rsidRPr="00B147BC" w:rsidRDefault="00D602A6" w:rsidP="00E21BDF">
      <w:pPr>
        <w:pStyle w:val="TSBVIHeading2"/>
        <w:rPr>
          <w:color w:val="0000FD"/>
        </w:rPr>
      </w:pPr>
      <w:hyperlink r:id="rId19" w:history="1">
        <w:r w:rsidR="000469D1" w:rsidRPr="00B147BC">
          <w:rPr>
            <w:rStyle w:val="Hyperlink"/>
            <w:color w:val="0000FD"/>
          </w:rPr>
          <w:t>Dynamic Learning Circle</w:t>
        </w:r>
      </w:hyperlink>
    </w:p>
    <w:p w:rsidR="00E21BDF" w:rsidRDefault="00E21BDF" w:rsidP="00E21BDF">
      <w:pPr>
        <w:pStyle w:val="ListParagraph"/>
        <w:numPr>
          <w:ilvl w:val="0"/>
          <w:numId w:val="16"/>
        </w:numPr>
      </w:pPr>
      <w:r>
        <w:t>Stage 1: Aware and interested</w:t>
      </w:r>
    </w:p>
    <w:p w:rsidR="00E21BDF" w:rsidRDefault="00E21BDF" w:rsidP="00E21BDF">
      <w:pPr>
        <w:pStyle w:val="ListParagraph"/>
        <w:numPr>
          <w:ilvl w:val="0"/>
          <w:numId w:val="16"/>
        </w:numPr>
      </w:pPr>
      <w:r>
        <w:t>Stage 2: Curious and active</w:t>
      </w:r>
    </w:p>
    <w:p w:rsidR="00E21BDF" w:rsidRDefault="00E21BDF" w:rsidP="00E21BDF">
      <w:pPr>
        <w:pStyle w:val="ListParagraph"/>
        <w:numPr>
          <w:ilvl w:val="0"/>
          <w:numId w:val="16"/>
        </w:numPr>
      </w:pPr>
      <w:r>
        <w:t>Stage 3: Completion of learning/habituation</w:t>
      </w:r>
    </w:p>
    <w:p w:rsidR="00E21BDF" w:rsidRPr="000469D1" w:rsidRDefault="00E21BDF" w:rsidP="00E21BDF">
      <w:pPr>
        <w:pStyle w:val="ListParagraph"/>
        <w:numPr>
          <w:ilvl w:val="0"/>
          <w:numId w:val="16"/>
        </w:numPr>
      </w:pPr>
      <w:r>
        <w:t>Stage 4:</w:t>
      </w:r>
      <w:r w:rsidR="00DB1FD4">
        <w:t xml:space="preserve"> Ready for new learning</w:t>
      </w:r>
    </w:p>
    <w:p w:rsidR="000469D1" w:rsidRPr="000469D1" w:rsidRDefault="000469D1" w:rsidP="00DB1FD4">
      <w:pPr>
        <w:pStyle w:val="TSBVIHeading2"/>
      </w:pPr>
      <w:r w:rsidRPr="000469D1">
        <w:t>Communication</w:t>
      </w:r>
    </w:p>
    <w:p w:rsidR="000469D1" w:rsidRPr="000469D1" w:rsidRDefault="000469D1" w:rsidP="00DB1FD4">
      <w:pPr>
        <w:pStyle w:val="ListParagraph"/>
        <w:numPr>
          <w:ilvl w:val="0"/>
          <w:numId w:val="17"/>
        </w:numPr>
      </w:pPr>
      <w:r w:rsidRPr="000469D1">
        <w:t>Concepts</w:t>
      </w:r>
    </w:p>
    <w:p w:rsidR="000469D1" w:rsidRPr="0038058B" w:rsidRDefault="00D602A6" w:rsidP="0038058B">
      <w:pPr>
        <w:pStyle w:val="ListParagraph"/>
        <w:numPr>
          <w:ilvl w:val="0"/>
          <w:numId w:val="17"/>
        </w:numPr>
      </w:pPr>
      <w:hyperlink r:id="rId20" w:history="1">
        <w:r w:rsidR="000469D1" w:rsidRPr="0038058B">
          <w:rPr>
            <w:rStyle w:val="Hyperlink"/>
            <w:color w:val="0000FD"/>
          </w:rPr>
          <w:t>Fine &amp; gross motor</w:t>
        </w:r>
      </w:hyperlink>
    </w:p>
    <w:p w:rsidR="000469D1" w:rsidRPr="0038058B" w:rsidRDefault="00D602A6" w:rsidP="0038058B">
      <w:pPr>
        <w:pStyle w:val="ListParagraph"/>
        <w:numPr>
          <w:ilvl w:val="0"/>
          <w:numId w:val="17"/>
        </w:numPr>
      </w:pPr>
      <w:hyperlink r:id="rId21" w:history="1">
        <w:r w:rsidR="000469D1" w:rsidRPr="0038058B">
          <w:rPr>
            <w:rStyle w:val="Hyperlink"/>
            <w:color w:val="0000FD"/>
          </w:rPr>
          <w:t>Vocal play</w:t>
        </w:r>
      </w:hyperlink>
    </w:p>
    <w:p w:rsidR="000469D1" w:rsidRPr="0038058B" w:rsidRDefault="00D602A6" w:rsidP="0038058B">
      <w:pPr>
        <w:pStyle w:val="ListParagraph"/>
        <w:numPr>
          <w:ilvl w:val="0"/>
          <w:numId w:val="17"/>
        </w:numPr>
      </w:pPr>
      <w:hyperlink r:id="rId22" w:history="1">
        <w:r w:rsidR="000469D1" w:rsidRPr="0038058B">
          <w:rPr>
            <w:rStyle w:val="Hyperlink"/>
            <w:color w:val="0000FD"/>
          </w:rPr>
          <w:t>Social interaction</w:t>
        </w:r>
      </w:hyperlink>
    </w:p>
    <w:p w:rsidR="00DB1FD4" w:rsidRDefault="00DB1FD4" w:rsidP="00DB1FD4">
      <w:r>
        <w:t>All of these things happen within the context of the “</w:t>
      </w:r>
      <w:hyperlink r:id="rId23" w:history="1">
        <w:r w:rsidRPr="00B147BC">
          <w:rPr>
            <w:rStyle w:val="Hyperlink"/>
            <w:color w:val="0000FD"/>
          </w:rPr>
          <w:t>Five Phases of Educational Treatment</w:t>
        </w:r>
      </w:hyperlink>
      <w:r>
        <w:t>”</w:t>
      </w:r>
    </w:p>
    <w:p w:rsidR="00DB1FD4" w:rsidRDefault="00DB1FD4" w:rsidP="00DB1FD4">
      <w:pPr>
        <w:pStyle w:val="ListParagraph"/>
        <w:numPr>
          <w:ilvl w:val="0"/>
          <w:numId w:val="18"/>
        </w:numPr>
      </w:pPr>
      <w:r>
        <w:t xml:space="preserve">Phase 1: </w:t>
      </w:r>
      <w:hyperlink r:id="rId24" w:history="1">
        <w:r w:rsidRPr="00B147BC">
          <w:rPr>
            <w:rStyle w:val="Hyperlink"/>
            <w:color w:val="0000FD"/>
          </w:rPr>
          <w:t>Offering</w:t>
        </w:r>
      </w:hyperlink>
    </w:p>
    <w:p w:rsidR="00DB1FD4" w:rsidRDefault="00DB1FD4" w:rsidP="00DB1FD4">
      <w:pPr>
        <w:pStyle w:val="ListParagraph"/>
        <w:numPr>
          <w:ilvl w:val="1"/>
          <w:numId w:val="18"/>
        </w:numPr>
      </w:pPr>
      <w:r>
        <w:t>No demands on the student</w:t>
      </w:r>
    </w:p>
    <w:p w:rsidR="00DB1FD4" w:rsidRDefault="00DB1FD4" w:rsidP="00DB1FD4">
      <w:pPr>
        <w:pStyle w:val="ListParagraph"/>
        <w:numPr>
          <w:ilvl w:val="0"/>
          <w:numId w:val="18"/>
        </w:numPr>
      </w:pPr>
      <w:r>
        <w:t>P</w:t>
      </w:r>
      <w:r w:rsidR="00B147BC">
        <w:t xml:space="preserve">hase 2: </w:t>
      </w:r>
      <w:hyperlink r:id="rId25" w:history="1">
        <w:r w:rsidR="00B147BC" w:rsidRPr="00B147BC">
          <w:rPr>
            <w:rStyle w:val="Hyperlink"/>
            <w:color w:val="0000FD"/>
          </w:rPr>
          <w:t>Imitating</w:t>
        </w:r>
      </w:hyperlink>
    </w:p>
    <w:p w:rsidR="00DB1FD4" w:rsidRDefault="00DB1FD4" w:rsidP="00DB1FD4">
      <w:pPr>
        <w:pStyle w:val="ListParagraph"/>
        <w:numPr>
          <w:ilvl w:val="1"/>
          <w:numId w:val="18"/>
        </w:numPr>
      </w:pPr>
      <w:r>
        <w:t>Connect with the student through imitation</w:t>
      </w:r>
    </w:p>
    <w:p w:rsidR="00DB1FD4" w:rsidRDefault="00B147BC" w:rsidP="00DB1FD4">
      <w:pPr>
        <w:pStyle w:val="ListParagraph"/>
        <w:numPr>
          <w:ilvl w:val="0"/>
          <w:numId w:val="18"/>
        </w:numPr>
      </w:pPr>
      <w:r>
        <w:t xml:space="preserve">Phase 3: </w:t>
      </w:r>
      <w:hyperlink r:id="rId26" w:history="1">
        <w:r w:rsidRPr="00B147BC">
          <w:rPr>
            <w:rStyle w:val="Hyperlink"/>
            <w:color w:val="0000FD"/>
          </w:rPr>
          <w:t>Interacting</w:t>
        </w:r>
      </w:hyperlink>
    </w:p>
    <w:p w:rsidR="00DB1FD4" w:rsidRDefault="00DB1FD4" w:rsidP="00DB1FD4">
      <w:pPr>
        <w:pStyle w:val="ListParagraph"/>
        <w:numPr>
          <w:ilvl w:val="1"/>
          <w:numId w:val="18"/>
        </w:numPr>
      </w:pPr>
      <w:r>
        <w:t>Connect through shared attention and turn-taking</w:t>
      </w:r>
    </w:p>
    <w:p w:rsidR="00DB1FD4" w:rsidRDefault="00DB1FD4" w:rsidP="00DB1FD4">
      <w:pPr>
        <w:pStyle w:val="ListParagraph"/>
        <w:numPr>
          <w:ilvl w:val="0"/>
          <w:numId w:val="18"/>
        </w:numPr>
      </w:pPr>
      <w:r>
        <w:t xml:space="preserve">Phase 4: </w:t>
      </w:r>
      <w:hyperlink r:id="rId27" w:history="1">
        <w:r w:rsidRPr="00B147BC">
          <w:rPr>
            <w:rStyle w:val="Hyperlink"/>
            <w:color w:val="0000FD"/>
          </w:rPr>
          <w:t>Sharing the work</w:t>
        </w:r>
      </w:hyperlink>
    </w:p>
    <w:p w:rsidR="00DB1FD4" w:rsidRDefault="00DB1FD4" w:rsidP="00DB1FD4">
      <w:pPr>
        <w:pStyle w:val="ListParagraph"/>
        <w:numPr>
          <w:ilvl w:val="1"/>
          <w:numId w:val="18"/>
        </w:numPr>
      </w:pPr>
      <w:r>
        <w:t xml:space="preserve">Supported opportunities for independence </w:t>
      </w:r>
    </w:p>
    <w:p w:rsidR="00DB1FD4" w:rsidRDefault="00DB1FD4" w:rsidP="00DB1FD4">
      <w:pPr>
        <w:pStyle w:val="ListParagraph"/>
        <w:numPr>
          <w:ilvl w:val="0"/>
          <w:numId w:val="18"/>
        </w:numPr>
      </w:pPr>
      <w:r>
        <w:t xml:space="preserve">Phase 5: </w:t>
      </w:r>
      <w:hyperlink r:id="rId28" w:history="1">
        <w:r w:rsidRPr="00B147BC">
          <w:rPr>
            <w:rStyle w:val="Hyperlink"/>
            <w:color w:val="0000FD"/>
          </w:rPr>
          <w:t>Consequences</w:t>
        </w:r>
      </w:hyperlink>
    </w:p>
    <w:p w:rsidR="00DB1FD4" w:rsidRDefault="00DB1FD4" w:rsidP="00DB1FD4">
      <w:pPr>
        <w:pStyle w:val="ListParagraph"/>
        <w:numPr>
          <w:ilvl w:val="1"/>
          <w:numId w:val="18"/>
        </w:numPr>
      </w:pPr>
      <w:r>
        <w:t>Supported opportunities to learn to endure demands and changes and establish a sense of responsibility</w:t>
      </w:r>
    </w:p>
    <w:p w:rsidR="006A5877" w:rsidRDefault="006A5877" w:rsidP="006A5877">
      <w:pPr>
        <w:pStyle w:val="TSBVIHeading1"/>
      </w:pPr>
      <w:r>
        <w:t>Thank you for joining me!</w:t>
      </w:r>
    </w:p>
    <w:p w:rsidR="006A5877" w:rsidRDefault="006A5877" w:rsidP="006A5877">
      <w:pPr>
        <w:spacing w:after="0"/>
      </w:pPr>
      <w:r>
        <w:t>Hillary Keys, M.Ed.</w:t>
      </w:r>
    </w:p>
    <w:p w:rsidR="006A5877" w:rsidRDefault="006A5877" w:rsidP="006A5877">
      <w:pPr>
        <w:spacing w:after="0"/>
      </w:pPr>
      <w:r>
        <w:t>Early Childhood Deafblind Consultant</w:t>
      </w:r>
    </w:p>
    <w:p w:rsidR="006A5877" w:rsidRPr="006A5877" w:rsidRDefault="00D602A6" w:rsidP="006A5877">
      <w:pPr>
        <w:spacing w:after="0"/>
        <w:rPr>
          <w:color w:val="0000FD"/>
        </w:rPr>
      </w:pPr>
      <w:hyperlink r:id="rId29" w:history="1">
        <w:r w:rsidR="006A5877" w:rsidRPr="006A5877">
          <w:rPr>
            <w:rStyle w:val="Hyperlink"/>
            <w:color w:val="0000FD"/>
          </w:rPr>
          <w:t>Texas Deafblind Project</w:t>
        </w:r>
      </w:hyperlink>
    </w:p>
    <w:p w:rsidR="000469D1" w:rsidRPr="000469D1" w:rsidRDefault="00D602A6" w:rsidP="0038058B">
      <w:pPr>
        <w:spacing w:after="0"/>
      </w:pPr>
      <w:hyperlink r:id="rId30" w:history="1">
        <w:r w:rsidR="006A5877" w:rsidRPr="006A5877">
          <w:rPr>
            <w:rStyle w:val="Hyperlink"/>
            <w:color w:val="0000FD"/>
          </w:rPr>
          <w:t>keysh@tsbvi.edu</w:t>
        </w:r>
      </w:hyperlink>
    </w:p>
    <w:p w:rsidR="000469D1" w:rsidRPr="000469D1" w:rsidRDefault="000469D1" w:rsidP="004C5124"/>
    <w:p w:rsidR="00976677" w:rsidRPr="000469D1" w:rsidRDefault="00976677" w:rsidP="004C5124"/>
    <w:sectPr w:rsidR="00976677" w:rsidRPr="000469D1" w:rsidSect="00DE763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1F8071A"/>
    <w:lvl w:ilvl="0">
      <w:numFmt w:val="bullet"/>
      <w:lvlText w:val="*"/>
      <w:lvlJc w:val="left"/>
    </w:lvl>
  </w:abstractNum>
  <w:abstractNum w:abstractNumId="1" w15:restartNumberingAfterBreak="0">
    <w:nsid w:val="04420AA3"/>
    <w:multiLevelType w:val="hybridMultilevel"/>
    <w:tmpl w:val="0330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51967"/>
    <w:multiLevelType w:val="hybridMultilevel"/>
    <w:tmpl w:val="78C8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02E93"/>
    <w:multiLevelType w:val="hybridMultilevel"/>
    <w:tmpl w:val="F2A6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9136C"/>
    <w:multiLevelType w:val="hybridMultilevel"/>
    <w:tmpl w:val="A520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80603"/>
    <w:multiLevelType w:val="hybridMultilevel"/>
    <w:tmpl w:val="B6E4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63973"/>
    <w:multiLevelType w:val="hybridMultilevel"/>
    <w:tmpl w:val="86C6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66431"/>
    <w:multiLevelType w:val="hybridMultilevel"/>
    <w:tmpl w:val="F3E4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97477"/>
    <w:multiLevelType w:val="hybridMultilevel"/>
    <w:tmpl w:val="B834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81380"/>
    <w:multiLevelType w:val="hybridMultilevel"/>
    <w:tmpl w:val="B634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81954"/>
    <w:multiLevelType w:val="hybridMultilevel"/>
    <w:tmpl w:val="CB9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237E67"/>
    <w:multiLevelType w:val="hybridMultilevel"/>
    <w:tmpl w:val="2342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D61A6"/>
    <w:multiLevelType w:val="hybridMultilevel"/>
    <w:tmpl w:val="F2763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5760A"/>
    <w:multiLevelType w:val="hybridMultilevel"/>
    <w:tmpl w:val="6BD6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772D8"/>
    <w:multiLevelType w:val="hybridMultilevel"/>
    <w:tmpl w:val="4CE0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23656"/>
    <w:multiLevelType w:val="hybridMultilevel"/>
    <w:tmpl w:val="A2F63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F5C39"/>
    <w:multiLevelType w:val="hybridMultilevel"/>
    <w:tmpl w:val="8598B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81999"/>
    <w:multiLevelType w:val="hybridMultilevel"/>
    <w:tmpl w:val="73DE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56"/>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40"/>
        </w:rPr>
      </w:lvl>
    </w:lvlOverride>
  </w:num>
  <w:num w:numId="4">
    <w:abstractNumId w:val="10"/>
  </w:num>
  <w:num w:numId="5">
    <w:abstractNumId w:val="16"/>
  </w:num>
  <w:num w:numId="6">
    <w:abstractNumId w:val="17"/>
  </w:num>
  <w:num w:numId="7">
    <w:abstractNumId w:val="4"/>
  </w:num>
  <w:num w:numId="8">
    <w:abstractNumId w:val="15"/>
  </w:num>
  <w:num w:numId="9">
    <w:abstractNumId w:val="7"/>
  </w:num>
  <w:num w:numId="10">
    <w:abstractNumId w:val="6"/>
  </w:num>
  <w:num w:numId="11">
    <w:abstractNumId w:val="9"/>
  </w:num>
  <w:num w:numId="12">
    <w:abstractNumId w:val="1"/>
  </w:num>
  <w:num w:numId="13">
    <w:abstractNumId w:val="3"/>
  </w:num>
  <w:num w:numId="14">
    <w:abstractNumId w:val="5"/>
  </w:num>
  <w:num w:numId="15">
    <w:abstractNumId w:val="14"/>
  </w:num>
  <w:num w:numId="16">
    <w:abstractNumId w:val="13"/>
  </w:num>
  <w:num w:numId="17">
    <w:abstractNumId w:val="8"/>
  </w:num>
  <w:num w:numId="18">
    <w:abstractNumId w:val="12"/>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D1"/>
    <w:rsid w:val="000469D1"/>
    <w:rsid w:val="0006240C"/>
    <w:rsid w:val="000F707C"/>
    <w:rsid w:val="00163BEC"/>
    <w:rsid w:val="0016584D"/>
    <w:rsid w:val="0038058B"/>
    <w:rsid w:val="00414FBA"/>
    <w:rsid w:val="004C5124"/>
    <w:rsid w:val="004F160E"/>
    <w:rsid w:val="00604A32"/>
    <w:rsid w:val="006A5877"/>
    <w:rsid w:val="007A333D"/>
    <w:rsid w:val="00976677"/>
    <w:rsid w:val="00B147BC"/>
    <w:rsid w:val="00B93563"/>
    <w:rsid w:val="00D602A6"/>
    <w:rsid w:val="00DB1FD4"/>
    <w:rsid w:val="00E21BDF"/>
    <w:rsid w:val="00E56756"/>
    <w:rsid w:val="00F1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84DCA"/>
  <w15:chartTrackingRefBased/>
  <w15:docId w15:val="{5C335DD5-8234-4C92-8EAD-CF0862F2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33D"/>
    <w:rPr>
      <w:rFonts w:ascii="Arial" w:hAnsi="Arial"/>
      <w:sz w:val="24"/>
    </w:rPr>
  </w:style>
  <w:style w:type="paragraph" w:styleId="Heading1">
    <w:name w:val="heading 1"/>
    <w:basedOn w:val="Normal"/>
    <w:next w:val="Normal"/>
    <w:link w:val="Heading1Char"/>
    <w:rsid w:val="004F160E"/>
    <w:pPr>
      <w:spacing w:before="120"/>
      <w:jc w:val="center"/>
      <w:outlineLvl w:val="0"/>
    </w:pPr>
    <w:rPr>
      <w:rFonts w:eastAsia="Arial" w:cs="Arial"/>
      <w:sz w:val="56"/>
      <w:szCs w:val="20"/>
    </w:rPr>
  </w:style>
  <w:style w:type="paragraph" w:styleId="Heading2">
    <w:name w:val="heading 2"/>
    <w:basedOn w:val="Normal"/>
    <w:next w:val="Normal"/>
    <w:link w:val="Heading2Char"/>
    <w:rsid w:val="004F160E"/>
    <w:pPr>
      <w:keepNext/>
      <w:spacing w:after="60"/>
      <w:outlineLvl w:val="1"/>
    </w:pPr>
    <w:rPr>
      <w:rFonts w:eastAsia="Arial" w:cs="Arial"/>
      <w:b/>
      <w:color w:val="990000"/>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outsTitle">
    <w:name w:val="Handouts Title"/>
    <w:basedOn w:val="Title"/>
    <w:autoRedefine/>
    <w:qFormat/>
    <w:rsid w:val="0016584D"/>
    <w:rPr>
      <w:sz w:val="96"/>
    </w:rPr>
  </w:style>
  <w:style w:type="paragraph" w:styleId="Title">
    <w:name w:val="Title"/>
    <w:basedOn w:val="Normal"/>
    <w:next w:val="Normal"/>
    <w:link w:val="TitleChar"/>
    <w:autoRedefine/>
    <w:uiPriority w:val="10"/>
    <w:qFormat/>
    <w:rsid w:val="007A333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A333D"/>
    <w:rPr>
      <w:rFonts w:ascii="Arial" w:eastAsiaTheme="majorEastAsia" w:hAnsi="Arial" w:cstheme="majorBidi"/>
      <w:spacing w:val="-10"/>
      <w:kern w:val="28"/>
      <w:sz w:val="56"/>
      <w:szCs w:val="56"/>
    </w:rPr>
  </w:style>
  <w:style w:type="paragraph" w:customStyle="1" w:styleId="Handoutsubtitle">
    <w:name w:val="Handout subtitle"/>
    <w:basedOn w:val="Subtitle"/>
    <w:link w:val="HandoutsubtitleChar"/>
    <w:autoRedefine/>
    <w:qFormat/>
    <w:rsid w:val="0016584D"/>
    <w:pPr>
      <w:spacing w:after="240"/>
    </w:pPr>
    <w:rPr>
      <w:rFonts w:ascii="Arial" w:hAnsi="Arial"/>
      <w:color w:val="861714"/>
      <w:sz w:val="28"/>
    </w:rPr>
  </w:style>
  <w:style w:type="character" w:customStyle="1" w:styleId="HandoutsubtitleChar">
    <w:name w:val="Handout subtitle Char"/>
    <w:basedOn w:val="SubtitleChar"/>
    <w:link w:val="Handoutsubtitle"/>
    <w:rsid w:val="0016584D"/>
    <w:rPr>
      <w:rFonts w:ascii="Arial" w:eastAsiaTheme="minorEastAsia" w:hAnsi="Arial"/>
      <w:color w:val="861714"/>
      <w:spacing w:val="15"/>
      <w:sz w:val="28"/>
    </w:rPr>
  </w:style>
  <w:style w:type="paragraph" w:styleId="Subtitle">
    <w:name w:val="Subtitle"/>
    <w:basedOn w:val="Normal"/>
    <w:next w:val="Normal"/>
    <w:link w:val="SubtitleChar"/>
    <w:uiPriority w:val="11"/>
    <w:qFormat/>
    <w:rsid w:val="0016584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6584D"/>
    <w:rPr>
      <w:rFonts w:eastAsiaTheme="minorEastAsia"/>
      <w:color w:val="5A5A5A" w:themeColor="text1" w:themeTint="A5"/>
      <w:spacing w:val="15"/>
    </w:rPr>
  </w:style>
  <w:style w:type="paragraph" w:customStyle="1" w:styleId="HandoutHeading3">
    <w:name w:val="Handout Heading 3"/>
    <w:basedOn w:val="Normal"/>
    <w:link w:val="HandoutHeading3Char"/>
    <w:autoRedefine/>
    <w:qFormat/>
    <w:rsid w:val="006A5877"/>
    <w:pPr>
      <w:spacing w:after="0"/>
    </w:pPr>
    <w:rPr>
      <w:rFonts w:cs="Arial"/>
      <w:bCs/>
      <w:szCs w:val="24"/>
    </w:rPr>
  </w:style>
  <w:style w:type="character" w:customStyle="1" w:styleId="HandoutHeading3Char">
    <w:name w:val="Handout Heading 3 Char"/>
    <w:basedOn w:val="DefaultParagraphFont"/>
    <w:link w:val="HandoutHeading3"/>
    <w:rsid w:val="006A5877"/>
    <w:rPr>
      <w:rFonts w:ascii="Arial" w:hAnsi="Arial" w:cs="Arial"/>
      <w:bCs/>
      <w:sz w:val="24"/>
      <w:szCs w:val="24"/>
    </w:rPr>
  </w:style>
  <w:style w:type="character" w:customStyle="1" w:styleId="Heading1Char">
    <w:name w:val="Heading 1 Char"/>
    <w:basedOn w:val="DefaultParagraphFont"/>
    <w:link w:val="Heading1"/>
    <w:rsid w:val="004F160E"/>
    <w:rPr>
      <w:rFonts w:ascii="Arial" w:eastAsia="Arial" w:hAnsi="Arial" w:cs="Arial"/>
      <w:sz w:val="56"/>
      <w:szCs w:val="20"/>
    </w:rPr>
  </w:style>
  <w:style w:type="character" w:customStyle="1" w:styleId="Heading2Char">
    <w:name w:val="Heading 2 Char"/>
    <w:basedOn w:val="DefaultParagraphFont"/>
    <w:link w:val="Heading2"/>
    <w:rsid w:val="004F160E"/>
    <w:rPr>
      <w:rFonts w:ascii="Arial" w:eastAsia="Arial" w:hAnsi="Arial" w:cs="Arial"/>
      <w:b/>
      <w:color w:val="990000"/>
      <w:sz w:val="36"/>
      <w:szCs w:val="40"/>
    </w:rPr>
  </w:style>
  <w:style w:type="paragraph" w:customStyle="1" w:styleId="TSBVITitle">
    <w:name w:val="TSBVI Title"/>
    <w:basedOn w:val="Normal"/>
    <w:link w:val="TSBVITitleChar"/>
    <w:autoRedefine/>
    <w:qFormat/>
    <w:rsid w:val="00E56756"/>
    <w:pPr>
      <w:autoSpaceDE w:val="0"/>
      <w:autoSpaceDN w:val="0"/>
      <w:adjustRightInd w:val="0"/>
      <w:spacing w:after="240" w:line="360" w:lineRule="auto"/>
    </w:pPr>
    <w:rPr>
      <w:rFonts w:cs="Arial"/>
      <w:b/>
      <w:kern w:val="24"/>
      <w:sz w:val="32"/>
      <w:szCs w:val="56"/>
    </w:rPr>
  </w:style>
  <w:style w:type="character" w:customStyle="1" w:styleId="TSBVITitleChar">
    <w:name w:val="TSBVI Title Char"/>
    <w:basedOn w:val="DefaultParagraphFont"/>
    <w:link w:val="TSBVITitle"/>
    <w:rsid w:val="00E56756"/>
    <w:rPr>
      <w:rFonts w:ascii="Arial" w:hAnsi="Arial" w:cs="Arial"/>
      <w:b/>
      <w:kern w:val="24"/>
      <w:sz w:val="32"/>
      <w:szCs w:val="56"/>
    </w:rPr>
  </w:style>
  <w:style w:type="paragraph" w:customStyle="1" w:styleId="TSBVIAuthorsubtitile">
    <w:name w:val="TSBVI Author/subtitile"/>
    <w:basedOn w:val="Normal"/>
    <w:link w:val="TSBVIAuthorsubtitileChar"/>
    <w:autoRedefine/>
    <w:qFormat/>
    <w:rsid w:val="00E56756"/>
    <w:pPr>
      <w:autoSpaceDE w:val="0"/>
      <w:autoSpaceDN w:val="0"/>
      <w:adjustRightInd w:val="0"/>
      <w:spacing w:after="240"/>
      <w:jc w:val="center"/>
    </w:pPr>
    <w:rPr>
      <w:rFonts w:cs="Arial"/>
      <w:kern w:val="24"/>
      <w:sz w:val="28"/>
      <w:szCs w:val="56"/>
    </w:rPr>
  </w:style>
  <w:style w:type="character" w:customStyle="1" w:styleId="TSBVIAuthorsubtitileChar">
    <w:name w:val="TSBVI Author/subtitile Char"/>
    <w:basedOn w:val="DefaultParagraphFont"/>
    <w:link w:val="TSBVIAuthorsubtitile"/>
    <w:rsid w:val="00E56756"/>
    <w:rPr>
      <w:rFonts w:ascii="Arial" w:hAnsi="Arial" w:cs="Arial"/>
      <w:kern w:val="24"/>
      <w:sz w:val="28"/>
      <w:szCs w:val="56"/>
    </w:rPr>
  </w:style>
  <w:style w:type="paragraph" w:customStyle="1" w:styleId="TSBVIHeading1">
    <w:name w:val="TSBVI Heading 1"/>
    <w:basedOn w:val="Normal"/>
    <w:link w:val="TSBVIHeading1Char"/>
    <w:autoRedefine/>
    <w:qFormat/>
    <w:rsid w:val="006A5877"/>
    <w:pPr>
      <w:autoSpaceDE w:val="0"/>
      <w:autoSpaceDN w:val="0"/>
      <w:adjustRightInd w:val="0"/>
      <w:spacing w:before="120"/>
    </w:pPr>
    <w:rPr>
      <w:rFonts w:cs="Arial"/>
      <w:b/>
      <w:color w:val="861714"/>
      <w:kern w:val="24"/>
      <w:sz w:val="28"/>
      <w:szCs w:val="56"/>
    </w:rPr>
  </w:style>
  <w:style w:type="character" w:customStyle="1" w:styleId="TSBVIHeading1Char">
    <w:name w:val="TSBVI Heading 1 Char"/>
    <w:basedOn w:val="DefaultParagraphFont"/>
    <w:link w:val="TSBVIHeading1"/>
    <w:rsid w:val="006A5877"/>
    <w:rPr>
      <w:rFonts w:ascii="Arial" w:hAnsi="Arial" w:cs="Arial"/>
      <w:b/>
      <w:color w:val="861714"/>
      <w:kern w:val="24"/>
      <w:sz w:val="28"/>
      <w:szCs w:val="56"/>
    </w:rPr>
  </w:style>
  <w:style w:type="paragraph" w:customStyle="1" w:styleId="TSBVIHeading2">
    <w:name w:val="TSBVI Heading 2"/>
    <w:basedOn w:val="TSBVIAuthorsubtitile"/>
    <w:link w:val="TSBVIHeading2Char"/>
    <w:autoRedefine/>
    <w:qFormat/>
    <w:rsid w:val="00E56756"/>
    <w:pPr>
      <w:spacing w:after="120"/>
      <w:jc w:val="left"/>
    </w:pPr>
    <w:rPr>
      <w:b/>
      <w:color w:val="1A3866"/>
      <w:sz w:val="24"/>
    </w:rPr>
  </w:style>
  <w:style w:type="character" w:customStyle="1" w:styleId="TSBVIHeading2Char">
    <w:name w:val="TSBVI Heading 2 Char"/>
    <w:basedOn w:val="TSBVIAuthorsubtitileChar"/>
    <w:link w:val="TSBVIHeading2"/>
    <w:rsid w:val="00E56756"/>
    <w:rPr>
      <w:rFonts w:ascii="Arial" w:hAnsi="Arial" w:cs="Arial"/>
      <w:b/>
      <w:color w:val="1A3866"/>
      <w:kern w:val="24"/>
      <w:sz w:val="24"/>
      <w:szCs w:val="56"/>
    </w:rPr>
  </w:style>
  <w:style w:type="paragraph" w:customStyle="1" w:styleId="TSBVIHeading3">
    <w:name w:val="TSBVI Heading 3"/>
    <w:basedOn w:val="TSBVIHeading1"/>
    <w:link w:val="TSBVIHeading3Char"/>
    <w:autoRedefine/>
    <w:qFormat/>
    <w:rsid w:val="00E56756"/>
    <w:rPr>
      <w:sz w:val="24"/>
    </w:rPr>
  </w:style>
  <w:style w:type="character" w:customStyle="1" w:styleId="TSBVIHeading3Char">
    <w:name w:val="TSBVI Heading 3 Char"/>
    <w:basedOn w:val="TSBVIHeading1Char"/>
    <w:link w:val="TSBVIHeading3"/>
    <w:rsid w:val="00E56756"/>
    <w:rPr>
      <w:rFonts w:ascii="Arial" w:hAnsi="Arial" w:cs="Arial"/>
      <w:b/>
      <w:color w:val="861714"/>
      <w:kern w:val="24"/>
      <w:sz w:val="24"/>
      <w:szCs w:val="56"/>
    </w:rPr>
  </w:style>
  <w:style w:type="paragraph" w:customStyle="1" w:styleId="TSBVIHeading4">
    <w:name w:val="TSBVI Heading 4"/>
    <w:basedOn w:val="TSBVIHeading3"/>
    <w:link w:val="TSBVIHeading4Char"/>
    <w:autoRedefine/>
    <w:qFormat/>
    <w:rsid w:val="00E56756"/>
    <w:rPr>
      <w:i/>
    </w:rPr>
  </w:style>
  <w:style w:type="character" w:customStyle="1" w:styleId="TSBVIHeading4Char">
    <w:name w:val="TSBVI Heading 4 Char"/>
    <w:basedOn w:val="TSBVIHeading3Char"/>
    <w:link w:val="TSBVIHeading4"/>
    <w:rsid w:val="00E56756"/>
    <w:rPr>
      <w:rFonts w:ascii="Arial" w:hAnsi="Arial" w:cs="Arial"/>
      <w:b/>
      <w:i/>
      <w:color w:val="861714"/>
      <w:kern w:val="24"/>
      <w:sz w:val="24"/>
      <w:szCs w:val="56"/>
    </w:rPr>
  </w:style>
  <w:style w:type="paragraph" w:customStyle="1" w:styleId="TSBVIHeading5">
    <w:name w:val="TSBVI Heading 5"/>
    <w:basedOn w:val="TSBVIHeading4"/>
    <w:link w:val="TSBVIHeading5Char"/>
    <w:autoRedefine/>
    <w:qFormat/>
    <w:rsid w:val="00E56756"/>
    <w:rPr>
      <w:u w:val="single"/>
    </w:rPr>
  </w:style>
  <w:style w:type="character" w:customStyle="1" w:styleId="TSBVIHeading5Char">
    <w:name w:val="TSBVI Heading 5 Char"/>
    <w:basedOn w:val="TSBVIHeading4Char"/>
    <w:link w:val="TSBVIHeading5"/>
    <w:rsid w:val="00E56756"/>
    <w:rPr>
      <w:rFonts w:ascii="Arial" w:hAnsi="Arial" w:cs="Arial"/>
      <w:b/>
      <w:i/>
      <w:color w:val="861714"/>
      <w:kern w:val="24"/>
      <w:sz w:val="24"/>
      <w:szCs w:val="56"/>
      <w:u w:val="single"/>
    </w:rPr>
  </w:style>
  <w:style w:type="paragraph" w:styleId="BodyText">
    <w:name w:val="Body Text"/>
    <w:basedOn w:val="Normal"/>
    <w:link w:val="BodyTextChar"/>
    <w:uiPriority w:val="1"/>
    <w:qFormat/>
    <w:rsid w:val="00604A32"/>
    <w:pPr>
      <w:widowControl w:val="0"/>
      <w:autoSpaceDE w:val="0"/>
      <w:autoSpaceDN w:val="0"/>
      <w:spacing w:after="0"/>
      <w:ind w:left="995"/>
    </w:pPr>
    <w:rPr>
      <w:rFonts w:asciiTheme="minorHAnsi" w:eastAsia="Segoe UI" w:hAnsiTheme="minorHAnsi" w:cs="Segoe UI"/>
      <w:sz w:val="22"/>
      <w:szCs w:val="19"/>
    </w:rPr>
  </w:style>
  <w:style w:type="character" w:customStyle="1" w:styleId="BodyTextChar">
    <w:name w:val="Body Text Char"/>
    <w:basedOn w:val="DefaultParagraphFont"/>
    <w:link w:val="BodyText"/>
    <w:uiPriority w:val="1"/>
    <w:rsid w:val="00604A32"/>
    <w:rPr>
      <w:rFonts w:eastAsia="Segoe UI" w:cs="Segoe UI"/>
      <w:szCs w:val="19"/>
    </w:rPr>
  </w:style>
  <w:style w:type="paragraph" w:styleId="ListParagraph">
    <w:name w:val="List Paragraph"/>
    <w:basedOn w:val="Normal"/>
    <w:uiPriority w:val="1"/>
    <w:qFormat/>
    <w:rsid w:val="00604A32"/>
    <w:pPr>
      <w:spacing w:after="0"/>
      <w:ind w:left="720"/>
      <w:contextualSpacing/>
    </w:pPr>
    <w:rPr>
      <w:rFonts w:eastAsia="Arial" w:cs="Arial"/>
      <w:szCs w:val="24"/>
    </w:rPr>
  </w:style>
  <w:style w:type="character" w:styleId="Hyperlink">
    <w:name w:val="Hyperlink"/>
    <w:basedOn w:val="DefaultParagraphFont"/>
    <w:uiPriority w:val="99"/>
    <w:unhideWhenUsed/>
    <w:rsid w:val="000469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115659">
      <w:bodyDiv w:val="1"/>
      <w:marLeft w:val="0"/>
      <w:marRight w:val="0"/>
      <w:marTop w:val="0"/>
      <w:marBottom w:val="0"/>
      <w:divBdr>
        <w:top w:val="none" w:sz="0" w:space="0" w:color="auto"/>
        <w:left w:val="none" w:sz="0" w:space="0" w:color="auto"/>
        <w:bottom w:val="none" w:sz="0" w:space="0" w:color="auto"/>
        <w:right w:val="none" w:sz="0" w:space="0" w:color="auto"/>
      </w:divBdr>
    </w:div>
    <w:div w:id="13642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xdeafblindproject.org/" TargetMode="External"/><Relationship Id="rId13" Type="http://schemas.openxmlformats.org/officeDocument/2006/relationships/hyperlink" Target="https://activelearningspace.org/equipment/things-you-can-buy/resonance-board/" TargetMode="External"/><Relationship Id="rId18" Type="http://schemas.openxmlformats.org/officeDocument/2006/relationships/hyperlink" Target="https://activelearningspace.org/principles/key-points-overview/" TargetMode="External"/><Relationship Id="rId26" Type="http://schemas.openxmlformats.org/officeDocument/2006/relationships/hyperlink" Target="https://activelearningspace.org/principles/five-phases-of-educational-treatment/phase-3-interacting/" TargetMode="External"/><Relationship Id="rId3" Type="http://schemas.openxmlformats.org/officeDocument/2006/relationships/settings" Target="settings.xml"/><Relationship Id="rId21" Type="http://schemas.openxmlformats.org/officeDocument/2006/relationships/hyperlink" Target="https://activelearningspace.org/related-services-and-therapies/speech-language-pathology-auditory-services/" TargetMode="External"/><Relationship Id="rId7" Type="http://schemas.openxmlformats.org/officeDocument/2006/relationships/hyperlink" Target="http://www.tsbvi.edu" TargetMode="External"/><Relationship Id="rId12" Type="http://schemas.openxmlformats.org/officeDocument/2006/relationships/hyperlink" Target="http://www.activelearningspace.org" TargetMode="External"/><Relationship Id="rId17" Type="http://schemas.openxmlformats.org/officeDocument/2006/relationships/hyperlink" Target="https://activelearningspace.org/principles/the-philosophy-of-the-approach/" TargetMode="External"/><Relationship Id="rId25" Type="http://schemas.openxmlformats.org/officeDocument/2006/relationships/hyperlink" Target="https://activelearningspace.org/principles/five-phases-of-educational-treatment/phase-2-imitating/" TargetMode="External"/><Relationship Id="rId2" Type="http://schemas.openxmlformats.org/officeDocument/2006/relationships/styles" Target="styles.xml"/><Relationship Id="rId16" Type="http://schemas.openxmlformats.org/officeDocument/2006/relationships/hyperlink" Target="https://activelearningspace.pairsite.com/materials/attractive-objects/" TargetMode="External"/><Relationship Id="rId20" Type="http://schemas.openxmlformats.org/officeDocument/2006/relationships/hyperlink" Target="https://activelearningspace.org/motor-skills/" TargetMode="External"/><Relationship Id="rId29" Type="http://schemas.openxmlformats.org/officeDocument/2006/relationships/hyperlink" Target="https://txdeafblindproject.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ctivelearningspace.org" TargetMode="External"/><Relationship Id="rId24" Type="http://schemas.openxmlformats.org/officeDocument/2006/relationships/hyperlink" Target="https://activelearningspace.org/principles/five-phases-of-educational-treatment/phase-1-offerin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activelearningspace.org/equipment/things-you-can-make/position-boards/" TargetMode="External"/><Relationship Id="rId23" Type="http://schemas.openxmlformats.org/officeDocument/2006/relationships/hyperlink" Target="https://activelearningspace.org/principles/five-phases-of-educational-treatment/phase-5-experiencing-consequences/" TargetMode="External"/><Relationship Id="rId28" Type="http://schemas.openxmlformats.org/officeDocument/2006/relationships/hyperlink" Target="https://activelearningspace.org/principles/five-phases-of-educational-treatment/phase-5-experiencing-consequences/" TargetMode="External"/><Relationship Id="rId10" Type="http://schemas.openxmlformats.org/officeDocument/2006/relationships/hyperlink" Target="https://txdeafblindproject.org/" TargetMode="External"/><Relationship Id="rId19" Type="http://schemas.openxmlformats.org/officeDocument/2006/relationships/hyperlink" Target="https://activelearningspace.org/principles/dynamic-learning-circl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ysh@tsbvi.edu" TargetMode="External"/><Relationship Id="rId14" Type="http://schemas.openxmlformats.org/officeDocument/2006/relationships/hyperlink" Target="https://activelearningspace.org/equipment/things-you-can-buy/little-room/" TargetMode="External"/><Relationship Id="rId22" Type="http://schemas.openxmlformats.org/officeDocument/2006/relationships/hyperlink" Target="https://activelearningspace.org/implementation/expanded-core-curriculum/social-skills/" TargetMode="External"/><Relationship Id="rId27" Type="http://schemas.openxmlformats.org/officeDocument/2006/relationships/hyperlink" Target="https://activelearningspace.org/principles/five-phases-of-educational-treatment/phase-4-sharing-the-work/" TargetMode="External"/><Relationship Id="rId30" Type="http://schemas.openxmlformats.org/officeDocument/2006/relationships/hyperlink" Target="mailto:keysh@tsbv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1143</Words>
  <Characters>6586</Characters>
  <Application>Microsoft Office Word</Application>
  <DocSecurity>0</DocSecurity>
  <Lines>212</Lines>
  <Paragraphs>184</Paragraphs>
  <ScaleCrop>false</ScaleCrop>
  <HeadingPairs>
    <vt:vector size="2" baseType="variant">
      <vt:variant>
        <vt:lpstr>Title</vt:lpstr>
      </vt:variant>
      <vt:variant>
        <vt:i4>1</vt:i4>
      </vt:variant>
    </vt:vector>
  </HeadingPairs>
  <TitlesOfParts>
    <vt:vector size="1" baseType="lpstr">
      <vt:lpstr/>
    </vt:vector>
  </TitlesOfParts>
  <Company>Texas School for the Blind and Visually Impaired</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Keys</dc:creator>
  <cp:keywords/>
  <dc:description/>
  <cp:lastModifiedBy>Hillary Keys</cp:lastModifiedBy>
  <cp:revision>5</cp:revision>
  <dcterms:created xsi:type="dcterms:W3CDTF">2025-03-01T23:39:00Z</dcterms:created>
  <dcterms:modified xsi:type="dcterms:W3CDTF">2025-03-10T03:33:00Z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83a2936e-0ffd-497e-9908-e8ec926fe7cc</vt:lpwstr>
  </property>
</Properties>
</file>